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49B0B8" w14:textId="77777777" w:rsidR="00D44665" w:rsidRPr="00C67716" w:rsidRDefault="00A44720" w:rsidP="00D44665">
      <w:pPr>
        <w:jc w:val="center"/>
        <w:rPr>
          <w:rFonts w:ascii="Times New Roman" w:hAnsi="Times New Roman" w:cs="Times New Roman"/>
          <w:b/>
          <w:sz w:val="24"/>
          <w:szCs w:val="24"/>
        </w:rPr>
      </w:pPr>
      <w:r w:rsidRPr="00C67716">
        <w:rPr>
          <w:rFonts w:ascii="Times New Roman" w:hAnsi="Times New Roman" w:cs="Times New Roman"/>
          <w:b/>
          <w:sz w:val="24"/>
          <w:szCs w:val="24"/>
        </w:rPr>
        <w:t xml:space="preserve"> </w:t>
      </w:r>
      <w:r w:rsidR="00D44665" w:rsidRPr="00C67716">
        <w:rPr>
          <w:rFonts w:ascii="Times New Roman" w:hAnsi="Times New Roman" w:cs="Times New Roman"/>
          <w:b/>
          <w:sz w:val="24"/>
          <w:szCs w:val="24"/>
        </w:rPr>
        <w:t>9. STATEMENT OF GUARANTEES GIVEN BY THE GOVERNMENT</w:t>
      </w:r>
    </w:p>
    <w:p w14:paraId="790D7E3F" w14:textId="77777777" w:rsidR="00AF09E9" w:rsidRPr="00C67716" w:rsidRDefault="00D44665" w:rsidP="007D0EB3">
      <w:pPr>
        <w:ind w:left="180" w:right="210" w:hanging="180"/>
        <w:jc w:val="both"/>
        <w:rPr>
          <w:rFonts w:ascii="Times New Roman" w:hAnsi="Times New Roman" w:cs="Times New Roman"/>
          <w:sz w:val="24"/>
          <w:szCs w:val="24"/>
          <w:lang w:val="en-GB"/>
        </w:rPr>
      </w:pPr>
      <w:r w:rsidRPr="00C67716">
        <w:rPr>
          <w:rFonts w:ascii="Times New Roman" w:hAnsi="Times New Roman" w:cs="Times New Roman"/>
          <w:sz w:val="24"/>
          <w:szCs w:val="24"/>
        </w:rPr>
        <w:tab/>
      </w:r>
      <w:r w:rsidR="007D0EB3" w:rsidRPr="00C67716">
        <w:rPr>
          <w:rFonts w:ascii="Times New Roman" w:hAnsi="Times New Roman" w:cs="Times New Roman"/>
          <w:sz w:val="24"/>
          <w:szCs w:val="24"/>
        </w:rPr>
        <w:tab/>
      </w:r>
      <w:r w:rsidRPr="00C67716">
        <w:rPr>
          <w:rFonts w:ascii="Times New Roman" w:hAnsi="Times New Roman" w:cs="Times New Roman"/>
          <w:sz w:val="24"/>
          <w:szCs w:val="24"/>
        </w:rPr>
        <w:t>Guarantees</w:t>
      </w:r>
      <w:r w:rsidRPr="00C67716">
        <w:rPr>
          <w:rStyle w:val="FootnoteReference"/>
          <w:rFonts w:ascii="Times New Roman" w:hAnsi="Times New Roman" w:cs="Times New Roman"/>
          <w:bCs/>
          <w:sz w:val="24"/>
          <w:szCs w:val="24"/>
        </w:rPr>
        <w:footnoteReference w:id="1"/>
      </w:r>
      <w:r w:rsidRPr="00C67716">
        <w:rPr>
          <w:rFonts w:ascii="Times New Roman" w:hAnsi="Times New Roman" w:cs="Times New Roman"/>
          <w:sz w:val="24"/>
          <w:szCs w:val="24"/>
        </w:rPr>
        <w:t xml:space="preserve"> given by the State Government for repayment of Loan etc., raised by Statutory Corporations, Government Companies, Local Bodies and other Institutions during the year and sums guaranteed</w:t>
      </w:r>
      <w:r w:rsidR="00651484" w:rsidRPr="00C67716">
        <w:rPr>
          <w:rFonts w:ascii="Times New Roman" w:hAnsi="Times New Roman" w:cs="Times New Roman"/>
          <w:sz w:val="24"/>
          <w:szCs w:val="24"/>
        </w:rPr>
        <w:t xml:space="preserve"> outstanding as on 31 March 202</w:t>
      </w:r>
      <w:r w:rsidR="000C6844" w:rsidRPr="00C67716">
        <w:rPr>
          <w:rFonts w:ascii="Times New Roman" w:hAnsi="Times New Roman" w:cs="Times New Roman"/>
          <w:sz w:val="24"/>
          <w:szCs w:val="24"/>
        </w:rPr>
        <w:t>4</w:t>
      </w:r>
      <w:r w:rsidRPr="00C67716">
        <w:rPr>
          <w:rFonts w:ascii="Times New Roman" w:hAnsi="Times New Roman" w:cs="Times New Roman"/>
          <w:sz w:val="24"/>
          <w:szCs w:val="24"/>
        </w:rPr>
        <w:t xml:space="preserve"> in various sectors are shown below:</w:t>
      </w:r>
      <w:r w:rsidRPr="00C67716">
        <w:rPr>
          <w:rFonts w:ascii="Times New Roman" w:hAnsi="Times New Roman" w:cs="Times New Roman"/>
          <w:b/>
          <w:sz w:val="24"/>
          <w:szCs w:val="24"/>
        </w:rPr>
        <w:t>-</w:t>
      </w:r>
    </w:p>
    <w:p w14:paraId="15B13D63" w14:textId="77777777" w:rsidR="004D0B90" w:rsidRPr="00C67716" w:rsidRDefault="004D0B90" w:rsidP="004D0B90">
      <w:pPr>
        <w:spacing w:after="0" w:line="240" w:lineRule="auto"/>
        <w:ind w:right="210"/>
        <w:jc w:val="both"/>
        <w:rPr>
          <w:rFonts w:ascii="Times New Roman" w:hAnsi="Times New Roman" w:cs="Times New Roman"/>
          <w:b/>
          <w:bCs/>
          <w:lang w:val="en-GB"/>
        </w:rPr>
      </w:pPr>
      <w:r w:rsidRPr="00C67716">
        <w:rPr>
          <w:rFonts w:ascii="Times New Roman" w:hAnsi="Times New Roman" w:cs="Times New Roman"/>
          <w:b/>
          <w:bCs/>
          <w:lang w:val="en-GB"/>
        </w:rPr>
        <w:t>SECTOR – WISE GUARANTEE</w:t>
      </w:r>
    </w:p>
    <w:p w14:paraId="4B8CB43D" w14:textId="77777777" w:rsidR="004D0B90" w:rsidRPr="00C67716" w:rsidRDefault="004D0B90" w:rsidP="004D0B90">
      <w:pPr>
        <w:spacing w:after="0" w:line="240" w:lineRule="auto"/>
        <w:ind w:right="-90"/>
        <w:jc w:val="right"/>
        <w:rPr>
          <w:rFonts w:ascii="Times New Roman" w:hAnsi="Times New Roman" w:cs="Times New Roman"/>
          <w:b/>
          <w:bCs/>
        </w:rPr>
      </w:pPr>
      <w:r w:rsidRPr="00C67716">
        <w:rPr>
          <w:rFonts w:ascii="Times New Roman" w:hAnsi="Times New Roman" w:cs="Times New Roman"/>
          <w:b/>
          <w:bCs/>
          <w:lang w:val="en-GB"/>
        </w:rPr>
        <w:t>(</w:t>
      </w:r>
      <w:r w:rsidRPr="00C67716">
        <w:rPr>
          <w:rFonts w:ascii="Rupee Foradian" w:hAnsi="Rupee Foradian" w:cs="Times New Roman"/>
          <w:b/>
          <w:bCs/>
          <w:lang w:val="en-GB"/>
        </w:rPr>
        <w:t xml:space="preserve">` </w:t>
      </w:r>
      <w:r w:rsidRPr="00C67716">
        <w:rPr>
          <w:rFonts w:ascii="Times New Roman" w:hAnsi="Times New Roman" w:cs="Times New Roman"/>
          <w:b/>
          <w:bCs/>
          <w:lang w:val="en-GB"/>
        </w:rPr>
        <w:t>in crore)</w:t>
      </w:r>
    </w:p>
    <w:tbl>
      <w:tblPr>
        <w:tblStyle w:val="TableGrid"/>
        <w:tblW w:w="10760" w:type="dxa"/>
        <w:tblInd w:w="108" w:type="dxa"/>
        <w:tblLayout w:type="fixed"/>
        <w:tblLook w:val="04A0" w:firstRow="1" w:lastRow="0" w:firstColumn="1" w:lastColumn="0" w:noHBand="0" w:noVBand="1"/>
      </w:tblPr>
      <w:tblGrid>
        <w:gridCol w:w="1260"/>
        <w:gridCol w:w="1292"/>
        <w:gridCol w:w="1134"/>
        <w:gridCol w:w="850"/>
        <w:gridCol w:w="896"/>
        <w:gridCol w:w="900"/>
        <w:gridCol w:w="900"/>
        <w:gridCol w:w="1170"/>
        <w:gridCol w:w="720"/>
        <w:gridCol w:w="720"/>
        <w:gridCol w:w="918"/>
      </w:tblGrid>
      <w:tr w:rsidR="00C67716" w:rsidRPr="00C67716" w14:paraId="29BDA3D6" w14:textId="77777777" w:rsidTr="00BA0060">
        <w:tc>
          <w:tcPr>
            <w:tcW w:w="1260" w:type="dxa"/>
            <w:vMerge w:val="restart"/>
            <w:vAlign w:val="center"/>
          </w:tcPr>
          <w:p w14:paraId="6FEB679E" w14:textId="77777777" w:rsidR="004D0B90" w:rsidRPr="00C67716" w:rsidRDefault="004D0B90" w:rsidP="00B73170">
            <w:pPr>
              <w:ind w:left="-108" w:right="-128" w:firstLine="90"/>
              <w:rPr>
                <w:rFonts w:ascii="Times New Roman" w:hAnsi="Times New Roman" w:cs="Times New Roman"/>
                <w:b/>
                <w:bCs/>
                <w:lang w:val="en-GB"/>
              </w:rPr>
            </w:pPr>
            <w:r w:rsidRPr="00C67716">
              <w:rPr>
                <w:rFonts w:ascii="Times New Roman" w:hAnsi="Times New Roman" w:cs="Times New Roman"/>
                <w:b/>
                <w:bCs/>
                <w:lang w:val="en-GB"/>
              </w:rPr>
              <w:t>Sector</w:t>
            </w:r>
          </w:p>
          <w:p w14:paraId="34F301F9" w14:textId="77777777" w:rsidR="004D0B90" w:rsidRPr="00C67716" w:rsidRDefault="004D0B90" w:rsidP="00B73170">
            <w:pPr>
              <w:ind w:left="-18" w:right="-108"/>
              <w:rPr>
                <w:rFonts w:ascii="Times New Roman" w:hAnsi="Times New Roman" w:cs="Times New Roman"/>
                <w:lang w:val="en-GB"/>
              </w:rPr>
            </w:pPr>
            <w:r w:rsidRPr="00C67716">
              <w:rPr>
                <w:rFonts w:ascii="Times New Roman" w:hAnsi="Times New Roman" w:cs="Times New Roman"/>
                <w:b/>
                <w:bCs/>
                <w:lang w:val="en-GB"/>
              </w:rPr>
              <w:t>(No. of Guarantees in Brackets)</w:t>
            </w:r>
          </w:p>
        </w:tc>
        <w:tc>
          <w:tcPr>
            <w:tcW w:w="1292" w:type="dxa"/>
            <w:vMerge w:val="restart"/>
            <w:vAlign w:val="center"/>
          </w:tcPr>
          <w:p w14:paraId="699F84BF" w14:textId="77777777" w:rsidR="004D0B90" w:rsidRPr="00C67716" w:rsidRDefault="004D0B90" w:rsidP="000C6844">
            <w:pPr>
              <w:ind w:right="-85" w:hanging="108"/>
              <w:jc w:val="center"/>
              <w:rPr>
                <w:rFonts w:ascii="Times New Roman" w:hAnsi="Times New Roman" w:cs="Times New Roman"/>
                <w:lang w:val="en-GB"/>
              </w:rPr>
            </w:pPr>
            <w:r w:rsidRPr="00C67716">
              <w:rPr>
                <w:rFonts w:ascii="Times New Roman" w:hAnsi="Times New Roman" w:cs="Times New Roman"/>
                <w:b/>
                <w:bCs/>
                <w:lang w:val="en-GB"/>
              </w:rPr>
              <w:t>Maximum Amount Guaran-teed as on 31 March 20</w:t>
            </w:r>
            <w:r w:rsidR="00973D9A" w:rsidRPr="00C67716">
              <w:rPr>
                <w:rFonts w:ascii="Times New Roman" w:hAnsi="Times New Roman" w:cs="Times New Roman"/>
                <w:b/>
                <w:bCs/>
                <w:lang w:val="en-GB"/>
              </w:rPr>
              <w:t>2</w:t>
            </w:r>
            <w:r w:rsidR="000C6844" w:rsidRPr="00C67716">
              <w:rPr>
                <w:rFonts w:ascii="Times New Roman" w:hAnsi="Times New Roman" w:cs="Times New Roman"/>
                <w:b/>
                <w:bCs/>
                <w:lang w:val="en-GB"/>
              </w:rPr>
              <w:t>4</w:t>
            </w:r>
          </w:p>
        </w:tc>
        <w:tc>
          <w:tcPr>
            <w:tcW w:w="1134" w:type="dxa"/>
            <w:vMerge w:val="restart"/>
            <w:vAlign w:val="center"/>
          </w:tcPr>
          <w:p w14:paraId="27B484AE" w14:textId="77777777" w:rsidR="004D0B90" w:rsidRPr="00C67716" w:rsidRDefault="004D0B90" w:rsidP="00C81984">
            <w:pPr>
              <w:ind w:left="-108" w:right="-108"/>
              <w:jc w:val="center"/>
              <w:rPr>
                <w:rFonts w:ascii="Times New Roman" w:hAnsi="Times New Roman" w:cs="Times New Roman"/>
                <w:b/>
                <w:bCs/>
                <w:lang w:val="en-GB"/>
              </w:rPr>
            </w:pPr>
            <w:r w:rsidRPr="00C67716">
              <w:rPr>
                <w:rFonts w:ascii="Times New Roman" w:hAnsi="Times New Roman" w:cs="Times New Roman"/>
                <w:b/>
                <w:bCs/>
                <w:lang w:val="en-GB"/>
              </w:rPr>
              <w:t>Outstand</w:t>
            </w:r>
            <w:r w:rsidR="00BB1EDA" w:rsidRPr="00C67716">
              <w:rPr>
                <w:rFonts w:ascii="Times New Roman" w:hAnsi="Times New Roman" w:cs="Times New Roman"/>
                <w:b/>
                <w:bCs/>
                <w:lang w:val="en-GB"/>
              </w:rPr>
              <w:t>-</w:t>
            </w:r>
            <w:proofErr w:type="spellStart"/>
            <w:r w:rsidRPr="00C67716">
              <w:rPr>
                <w:rFonts w:ascii="Times New Roman" w:hAnsi="Times New Roman" w:cs="Times New Roman"/>
                <w:b/>
                <w:bCs/>
                <w:lang w:val="en-GB"/>
              </w:rPr>
              <w:t>ing</w:t>
            </w:r>
            <w:proofErr w:type="spellEnd"/>
            <w:r w:rsidRPr="00C67716">
              <w:rPr>
                <w:rFonts w:ascii="Times New Roman" w:hAnsi="Times New Roman" w:cs="Times New Roman"/>
                <w:b/>
                <w:bCs/>
                <w:lang w:val="en-GB"/>
              </w:rPr>
              <w:t xml:space="preserve"> at the begin</w:t>
            </w:r>
            <w:r w:rsidR="00BB1EDA" w:rsidRPr="00C67716">
              <w:rPr>
                <w:rFonts w:ascii="Times New Roman" w:hAnsi="Times New Roman" w:cs="Times New Roman"/>
                <w:b/>
                <w:bCs/>
                <w:lang w:val="en-GB"/>
              </w:rPr>
              <w:t>n</w:t>
            </w:r>
            <w:r w:rsidRPr="00C67716">
              <w:rPr>
                <w:rFonts w:ascii="Times New Roman" w:hAnsi="Times New Roman" w:cs="Times New Roman"/>
                <w:b/>
                <w:bCs/>
                <w:lang w:val="en-GB"/>
              </w:rPr>
              <w:t>ing</w:t>
            </w:r>
          </w:p>
          <w:p w14:paraId="5352D343" w14:textId="77777777" w:rsidR="004D0B90" w:rsidRPr="00C67716" w:rsidRDefault="00973D9A" w:rsidP="00C81984">
            <w:pPr>
              <w:ind w:left="-108"/>
              <w:jc w:val="center"/>
              <w:rPr>
                <w:rFonts w:ascii="Times New Roman" w:hAnsi="Times New Roman" w:cs="Times New Roman"/>
                <w:b/>
                <w:bCs/>
                <w:lang w:val="en-GB"/>
              </w:rPr>
            </w:pPr>
            <w:r w:rsidRPr="00C67716">
              <w:rPr>
                <w:rFonts w:ascii="Times New Roman" w:hAnsi="Times New Roman" w:cs="Times New Roman"/>
                <w:b/>
                <w:bCs/>
                <w:lang w:val="en-GB"/>
              </w:rPr>
              <w:t>of 202</w:t>
            </w:r>
            <w:r w:rsidR="000C6844" w:rsidRPr="00C67716">
              <w:rPr>
                <w:rFonts w:ascii="Times New Roman" w:hAnsi="Times New Roman" w:cs="Times New Roman"/>
                <w:b/>
                <w:bCs/>
                <w:lang w:val="en-GB"/>
              </w:rPr>
              <w:t>3</w:t>
            </w:r>
          </w:p>
          <w:p w14:paraId="2B7F9931" w14:textId="1AF4AFD0" w:rsidR="004D0B90" w:rsidRPr="00C67716" w:rsidRDefault="000C6844" w:rsidP="00C81984">
            <w:pPr>
              <w:ind w:left="-131" w:right="-139" w:hanging="108"/>
              <w:jc w:val="center"/>
              <w:rPr>
                <w:rFonts w:ascii="Times New Roman" w:hAnsi="Times New Roman" w:cs="Times New Roman"/>
                <w:lang w:val="en-GB"/>
              </w:rPr>
            </w:pPr>
            <w:r w:rsidRPr="00C67716">
              <w:rPr>
                <w:rFonts w:ascii="Times New Roman" w:hAnsi="Times New Roman" w:cs="Times New Roman"/>
                <w:b/>
                <w:bCs/>
                <w:lang w:val="en-GB"/>
              </w:rPr>
              <w:t>(1-4-202</w:t>
            </w:r>
            <w:r w:rsidR="00A1245B" w:rsidRPr="00C67716">
              <w:rPr>
                <w:rFonts w:ascii="Times New Roman" w:hAnsi="Times New Roman" w:cs="Times New Roman"/>
                <w:b/>
                <w:bCs/>
                <w:lang w:val="en-GB"/>
              </w:rPr>
              <w:t>3</w:t>
            </w:r>
            <w:r w:rsidR="004D0B90" w:rsidRPr="00C67716">
              <w:rPr>
                <w:rFonts w:ascii="Times New Roman" w:hAnsi="Times New Roman" w:cs="Times New Roman"/>
                <w:b/>
                <w:bCs/>
                <w:lang w:val="en-GB"/>
              </w:rPr>
              <w:t>)</w:t>
            </w:r>
          </w:p>
        </w:tc>
        <w:tc>
          <w:tcPr>
            <w:tcW w:w="850" w:type="dxa"/>
            <w:vMerge w:val="restart"/>
            <w:vAlign w:val="center"/>
          </w:tcPr>
          <w:p w14:paraId="5924BD33" w14:textId="77777777" w:rsidR="004D0B90" w:rsidRPr="00C67716" w:rsidRDefault="00897A49" w:rsidP="00C81984">
            <w:pPr>
              <w:ind w:left="-108" w:right="-113"/>
              <w:jc w:val="center"/>
              <w:rPr>
                <w:rFonts w:ascii="Times New Roman" w:hAnsi="Times New Roman" w:cs="Times New Roman"/>
                <w:lang w:val="en-GB"/>
              </w:rPr>
            </w:pPr>
            <w:r w:rsidRPr="00C67716">
              <w:rPr>
                <w:rFonts w:ascii="Times New Roman" w:hAnsi="Times New Roman" w:cs="Times New Roman"/>
                <w:b/>
                <w:bCs/>
                <w:lang w:val="en-GB"/>
              </w:rPr>
              <w:t>Addi</w:t>
            </w:r>
            <w:r w:rsidR="004D0B90" w:rsidRPr="00C67716">
              <w:rPr>
                <w:rFonts w:ascii="Times New Roman" w:hAnsi="Times New Roman" w:cs="Times New Roman"/>
                <w:b/>
                <w:bCs/>
                <w:lang w:val="en-GB"/>
              </w:rPr>
              <w:t>tion</w:t>
            </w:r>
            <w:r w:rsidRPr="00C67716">
              <w:rPr>
                <w:rFonts w:ascii="Times New Roman" w:hAnsi="Times New Roman" w:cs="Times New Roman"/>
                <w:b/>
                <w:bCs/>
                <w:lang w:val="en-GB"/>
              </w:rPr>
              <w:t xml:space="preserve"> </w:t>
            </w:r>
            <w:r w:rsidR="004D0B90" w:rsidRPr="00C67716">
              <w:rPr>
                <w:rFonts w:ascii="Times New Roman" w:hAnsi="Times New Roman" w:cs="Times New Roman"/>
                <w:b/>
                <w:bCs/>
                <w:lang w:val="en-GB"/>
              </w:rPr>
              <w:t>during the year</w:t>
            </w:r>
          </w:p>
        </w:tc>
        <w:tc>
          <w:tcPr>
            <w:tcW w:w="896" w:type="dxa"/>
            <w:vMerge w:val="restart"/>
          </w:tcPr>
          <w:p w14:paraId="717B238B" w14:textId="77777777" w:rsidR="004D0B90" w:rsidRPr="00C67716" w:rsidRDefault="004D0B90" w:rsidP="00973D9A">
            <w:pPr>
              <w:ind w:left="-28" w:right="-108"/>
              <w:rPr>
                <w:rFonts w:ascii="Times New Roman" w:hAnsi="Times New Roman" w:cs="Times New Roman"/>
                <w:lang w:val="en-GB"/>
              </w:rPr>
            </w:pPr>
            <w:r w:rsidRPr="00C67716">
              <w:rPr>
                <w:rFonts w:ascii="Times New Roman" w:hAnsi="Times New Roman" w:cs="Times New Roman"/>
                <w:b/>
                <w:bCs/>
                <w:lang w:val="en-GB"/>
              </w:rPr>
              <w:t>Deletion</w:t>
            </w:r>
            <w:r w:rsidR="00C81984" w:rsidRPr="00C67716">
              <w:rPr>
                <w:rFonts w:ascii="Times New Roman" w:hAnsi="Times New Roman" w:cs="Times New Roman"/>
                <w:b/>
                <w:bCs/>
                <w:lang w:val="en-GB"/>
              </w:rPr>
              <w:t xml:space="preserve"> (other than invoked during the </w:t>
            </w:r>
            <w:r w:rsidRPr="00C67716">
              <w:rPr>
                <w:rFonts w:ascii="Times New Roman" w:hAnsi="Times New Roman" w:cs="Times New Roman"/>
                <w:b/>
                <w:bCs/>
                <w:lang w:val="en-GB"/>
              </w:rPr>
              <w:t>year)</w:t>
            </w:r>
          </w:p>
        </w:tc>
        <w:tc>
          <w:tcPr>
            <w:tcW w:w="1800" w:type="dxa"/>
            <w:gridSpan w:val="2"/>
            <w:vAlign w:val="center"/>
          </w:tcPr>
          <w:p w14:paraId="1C0F796B" w14:textId="77777777" w:rsidR="004D0B90" w:rsidRPr="00C67716" w:rsidRDefault="004D0B90" w:rsidP="004D0B90">
            <w:pPr>
              <w:jc w:val="center"/>
              <w:rPr>
                <w:rFonts w:ascii="Times New Roman" w:hAnsi="Times New Roman" w:cs="Times New Roman"/>
                <w:b/>
                <w:bCs/>
                <w:lang w:val="en-GB"/>
              </w:rPr>
            </w:pPr>
            <w:r w:rsidRPr="00C67716">
              <w:rPr>
                <w:rFonts w:ascii="Times New Roman" w:hAnsi="Times New Roman" w:cs="Times New Roman"/>
                <w:b/>
                <w:bCs/>
                <w:lang w:val="en-GB"/>
              </w:rPr>
              <w:t>Invoked during the year</w:t>
            </w:r>
          </w:p>
        </w:tc>
        <w:tc>
          <w:tcPr>
            <w:tcW w:w="1170" w:type="dxa"/>
          </w:tcPr>
          <w:p w14:paraId="18B1C355" w14:textId="77777777" w:rsidR="00C81984" w:rsidRPr="00C67716" w:rsidRDefault="004D0B90" w:rsidP="00C81984">
            <w:pPr>
              <w:ind w:left="-108" w:right="-108"/>
              <w:jc w:val="center"/>
              <w:rPr>
                <w:rFonts w:ascii="Times New Roman" w:hAnsi="Times New Roman" w:cs="Times New Roman"/>
                <w:b/>
                <w:bCs/>
                <w:lang w:val="en-GB"/>
              </w:rPr>
            </w:pPr>
            <w:r w:rsidRPr="00C67716">
              <w:rPr>
                <w:rFonts w:ascii="Times New Roman" w:hAnsi="Times New Roman" w:cs="Times New Roman"/>
                <w:b/>
                <w:bCs/>
                <w:lang w:val="en-GB"/>
              </w:rPr>
              <w:t>Outstan</w:t>
            </w:r>
            <w:r w:rsidR="00973D9A" w:rsidRPr="00C67716">
              <w:rPr>
                <w:rFonts w:ascii="Times New Roman" w:hAnsi="Times New Roman" w:cs="Times New Roman"/>
                <w:b/>
                <w:bCs/>
                <w:lang w:val="en-GB"/>
              </w:rPr>
              <w:t>d-</w:t>
            </w:r>
            <w:proofErr w:type="spellStart"/>
            <w:r w:rsidR="00973D9A" w:rsidRPr="00C67716">
              <w:rPr>
                <w:rFonts w:ascii="Times New Roman" w:hAnsi="Times New Roman" w:cs="Times New Roman"/>
                <w:b/>
                <w:bCs/>
                <w:lang w:val="en-GB"/>
              </w:rPr>
              <w:t>ing</w:t>
            </w:r>
            <w:proofErr w:type="spellEnd"/>
            <w:r w:rsidR="00973D9A" w:rsidRPr="00C67716">
              <w:rPr>
                <w:rFonts w:ascii="Times New Roman" w:hAnsi="Times New Roman" w:cs="Times New Roman"/>
                <w:b/>
                <w:bCs/>
                <w:lang w:val="en-GB"/>
              </w:rPr>
              <w:t xml:space="preserve"> at the end of</w:t>
            </w:r>
          </w:p>
          <w:p w14:paraId="769F55F6" w14:textId="77777777" w:rsidR="004D0B90" w:rsidRPr="00C67716" w:rsidRDefault="0006597F" w:rsidP="00C81984">
            <w:pPr>
              <w:ind w:left="-108" w:right="-108"/>
              <w:jc w:val="center"/>
              <w:rPr>
                <w:rFonts w:ascii="Times New Roman" w:hAnsi="Times New Roman" w:cs="Times New Roman"/>
                <w:b/>
                <w:bCs/>
                <w:lang w:val="en-GB"/>
              </w:rPr>
            </w:pPr>
            <w:r w:rsidRPr="00C67716">
              <w:rPr>
                <w:rFonts w:ascii="Times New Roman" w:hAnsi="Times New Roman" w:cs="Times New Roman"/>
                <w:b/>
                <w:bCs/>
                <w:lang w:val="en-GB"/>
              </w:rPr>
              <w:t>202</w:t>
            </w:r>
            <w:r w:rsidR="000C6844" w:rsidRPr="00C67716">
              <w:rPr>
                <w:rFonts w:ascii="Times New Roman" w:hAnsi="Times New Roman" w:cs="Times New Roman"/>
                <w:b/>
                <w:bCs/>
                <w:lang w:val="en-GB"/>
              </w:rPr>
              <w:t>4</w:t>
            </w:r>
          </w:p>
          <w:p w14:paraId="59B1C683" w14:textId="77777777" w:rsidR="004D0B90" w:rsidRPr="00C67716" w:rsidRDefault="001126DF" w:rsidP="000C6844">
            <w:pPr>
              <w:ind w:left="-108" w:right="-198"/>
              <w:rPr>
                <w:rFonts w:ascii="Times New Roman" w:hAnsi="Times New Roman" w:cs="Times New Roman"/>
                <w:b/>
                <w:bCs/>
                <w:lang w:val="en-GB"/>
              </w:rPr>
            </w:pPr>
            <w:r w:rsidRPr="00C67716">
              <w:rPr>
                <w:rFonts w:ascii="Times New Roman" w:hAnsi="Times New Roman" w:cs="Times New Roman"/>
                <w:b/>
                <w:bCs/>
                <w:lang w:val="en-GB"/>
              </w:rPr>
              <w:t>(31-03-</w:t>
            </w:r>
            <w:r w:rsidR="00973D9A" w:rsidRPr="00C67716">
              <w:rPr>
                <w:rFonts w:ascii="Times New Roman" w:hAnsi="Times New Roman" w:cs="Times New Roman"/>
                <w:b/>
                <w:bCs/>
                <w:lang w:val="en-GB"/>
              </w:rPr>
              <w:t>202</w:t>
            </w:r>
            <w:r w:rsidR="000C6844" w:rsidRPr="00C67716">
              <w:rPr>
                <w:rFonts w:ascii="Times New Roman" w:hAnsi="Times New Roman" w:cs="Times New Roman"/>
                <w:b/>
                <w:bCs/>
                <w:lang w:val="en-GB"/>
              </w:rPr>
              <w:t>4</w:t>
            </w:r>
            <w:r w:rsidR="004D0B90" w:rsidRPr="00C67716">
              <w:rPr>
                <w:rFonts w:ascii="Times New Roman" w:hAnsi="Times New Roman" w:cs="Times New Roman"/>
                <w:b/>
                <w:bCs/>
                <w:lang w:val="en-GB"/>
              </w:rPr>
              <w:t>)</w:t>
            </w:r>
          </w:p>
        </w:tc>
        <w:tc>
          <w:tcPr>
            <w:tcW w:w="1440" w:type="dxa"/>
            <w:gridSpan w:val="2"/>
            <w:vAlign w:val="center"/>
          </w:tcPr>
          <w:p w14:paraId="14196B15" w14:textId="77777777" w:rsidR="004D0B90" w:rsidRPr="00C67716" w:rsidRDefault="004D0B90" w:rsidP="004D0B90">
            <w:pPr>
              <w:jc w:val="center"/>
              <w:rPr>
                <w:rFonts w:ascii="Times New Roman" w:hAnsi="Times New Roman" w:cs="Times New Roman"/>
                <w:lang w:val="en-GB"/>
              </w:rPr>
            </w:pPr>
            <w:r w:rsidRPr="00C67716">
              <w:rPr>
                <w:rFonts w:ascii="Times New Roman" w:hAnsi="Times New Roman" w:cs="Times New Roman"/>
                <w:b/>
                <w:bCs/>
                <w:lang w:val="en-GB"/>
              </w:rPr>
              <w:t>Guarantee Commission of Fee</w:t>
            </w:r>
          </w:p>
        </w:tc>
        <w:tc>
          <w:tcPr>
            <w:tcW w:w="918" w:type="dxa"/>
            <w:vMerge w:val="restart"/>
            <w:vAlign w:val="center"/>
          </w:tcPr>
          <w:p w14:paraId="2E2DAFCA" w14:textId="77777777" w:rsidR="004D0B90" w:rsidRPr="00C67716" w:rsidRDefault="004D0B90" w:rsidP="00B73170">
            <w:pPr>
              <w:ind w:left="-108" w:right="-90" w:hanging="28"/>
              <w:jc w:val="center"/>
              <w:rPr>
                <w:rFonts w:ascii="Times New Roman" w:hAnsi="Times New Roman" w:cs="Times New Roman"/>
                <w:lang w:val="en-GB"/>
              </w:rPr>
            </w:pPr>
            <w:r w:rsidRPr="00C67716">
              <w:rPr>
                <w:rFonts w:ascii="Times New Roman" w:hAnsi="Times New Roman" w:cs="Times New Roman"/>
                <w:b/>
                <w:bCs/>
                <w:lang w:val="en-GB"/>
              </w:rPr>
              <w:t>Other material details</w:t>
            </w:r>
          </w:p>
        </w:tc>
      </w:tr>
      <w:tr w:rsidR="00C67716" w:rsidRPr="00C67716" w14:paraId="6DC3C6E9" w14:textId="77777777" w:rsidTr="00BA0060">
        <w:tc>
          <w:tcPr>
            <w:tcW w:w="1260" w:type="dxa"/>
            <w:vMerge/>
          </w:tcPr>
          <w:p w14:paraId="6B431F35" w14:textId="77777777" w:rsidR="004D0B90" w:rsidRPr="00C67716" w:rsidRDefault="004D0B90" w:rsidP="00D44665">
            <w:pPr>
              <w:ind w:right="-128"/>
              <w:rPr>
                <w:rFonts w:ascii="Times New Roman" w:hAnsi="Times New Roman" w:cs="Times New Roman"/>
                <w:lang w:val="en-GB"/>
              </w:rPr>
            </w:pPr>
          </w:p>
        </w:tc>
        <w:tc>
          <w:tcPr>
            <w:tcW w:w="1292" w:type="dxa"/>
            <w:vMerge/>
          </w:tcPr>
          <w:p w14:paraId="091125A0" w14:textId="77777777" w:rsidR="004D0B90" w:rsidRPr="00C67716" w:rsidRDefault="004D0B90">
            <w:pPr>
              <w:rPr>
                <w:rFonts w:ascii="Times New Roman" w:hAnsi="Times New Roman" w:cs="Times New Roman"/>
                <w:b/>
                <w:bCs/>
                <w:lang w:val="en-GB"/>
              </w:rPr>
            </w:pPr>
          </w:p>
        </w:tc>
        <w:tc>
          <w:tcPr>
            <w:tcW w:w="1134" w:type="dxa"/>
            <w:vMerge/>
          </w:tcPr>
          <w:p w14:paraId="71DD17DB" w14:textId="77777777" w:rsidR="004D0B90" w:rsidRPr="00C67716" w:rsidRDefault="004D0B90">
            <w:pPr>
              <w:rPr>
                <w:rFonts w:ascii="Times New Roman" w:hAnsi="Times New Roman" w:cs="Times New Roman"/>
                <w:b/>
                <w:bCs/>
                <w:lang w:val="en-GB"/>
              </w:rPr>
            </w:pPr>
          </w:p>
        </w:tc>
        <w:tc>
          <w:tcPr>
            <w:tcW w:w="850" w:type="dxa"/>
            <w:vMerge/>
          </w:tcPr>
          <w:p w14:paraId="49E91742" w14:textId="77777777" w:rsidR="004D0B90" w:rsidRPr="00C67716" w:rsidRDefault="004D0B90">
            <w:pPr>
              <w:rPr>
                <w:rFonts w:ascii="Times New Roman" w:hAnsi="Times New Roman" w:cs="Times New Roman"/>
                <w:b/>
                <w:bCs/>
                <w:lang w:val="en-GB"/>
              </w:rPr>
            </w:pPr>
          </w:p>
        </w:tc>
        <w:tc>
          <w:tcPr>
            <w:tcW w:w="896" w:type="dxa"/>
            <w:vMerge/>
          </w:tcPr>
          <w:p w14:paraId="0E2E0BA2" w14:textId="77777777" w:rsidR="004D0B90" w:rsidRPr="00C67716" w:rsidRDefault="004D0B90" w:rsidP="004D0B90">
            <w:pPr>
              <w:ind w:right="-151" w:hanging="102"/>
              <w:rPr>
                <w:rFonts w:ascii="Times New Roman" w:hAnsi="Times New Roman" w:cs="Times New Roman"/>
                <w:b/>
                <w:bCs/>
                <w:lang w:val="en-GB"/>
              </w:rPr>
            </w:pPr>
          </w:p>
        </w:tc>
        <w:tc>
          <w:tcPr>
            <w:tcW w:w="900" w:type="dxa"/>
          </w:tcPr>
          <w:p w14:paraId="1780F25D" w14:textId="77777777" w:rsidR="004D0B90" w:rsidRPr="00C67716" w:rsidRDefault="00973D9A" w:rsidP="00973D9A">
            <w:pPr>
              <w:ind w:left="-108" w:right="-108"/>
              <w:jc w:val="center"/>
              <w:rPr>
                <w:rFonts w:ascii="Times New Roman" w:hAnsi="Times New Roman" w:cs="Times New Roman"/>
                <w:b/>
                <w:bCs/>
                <w:lang w:val="en-GB"/>
              </w:rPr>
            </w:pPr>
            <w:r w:rsidRPr="00C67716">
              <w:rPr>
                <w:rFonts w:ascii="Times New Roman" w:hAnsi="Times New Roman" w:cs="Times New Roman"/>
                <w:b/>
                <w:bCs/>
                <w:lang w:val="en-GB"/>
              </w:rPr>
              <w:t>Dis-</w:t>
            </w:r>
            <w:r w:rsidR="004D0B90" w:rsidRPr="00C67716">
              <w:rPr>
                <w:rFonts w:ascii="Times New Roman" w:hAnsi="Times New Roman" w:cs="Times New Roman"/>
                <w:b/>
                <w:bCs/>
                <w:lang w:val="en-GB"/>
              </w:rPr>
              <w:t>Charged</w:t>
            </w:r>
          </w:p>
        </w:tc>
        <w:tc>
          <w:tcPr>
            <w:tcW w:w="900" w:type="dxa"/>
          </w:tcPr>
          <w:p w14:paraId="48DE8937" w14:textId="77777777" w:rsidR="004D0B90" w:rsidRPr="00C67716" w:rsidRDefault="004D0B90" w:rsidP="001126DF">
            <w:pPr>
              <w:ind w:left="-116" w:right="-154" w:firstLine="14"/>
              <w:jc w:val="center"/>
              <w:rPr>
                <w:rFonts w:ascii="Times New Roman" w:hAnsi="Times New Roman" w:cs="Times New Roman"/>
                <w:b/>
                <w:bCs/>
                <w:lang w:val="en-GB"/>
              </w:rPr>
            </w:pPr>
            <w:r w:rsidRPr="00C67716">
              <w:rPr>
                <w:rFonts w:ascii="Times New Roman" w:hAnsi="Times New Roman" w:cs="Times New Roman"/>
                <w:b/>
                <w:bCs/>
                <w:lang w:val="en-GB"/>
              </w:rPr>
              <w:t>Not Dis- Charged</w:t>
            </w:r>
          </w:p>
        </w:tc>
        <w:tc>
          <w:tcPr>
            <w:tcW w:w="1170" w:type="dxa"/>
            <w:vAlign w:val="center"/>
          </w:tcPr>
          <w:p w14:paraId="1C42DBFF" w14:textId="77777777" w:rsidR="004D0B90" w:rsidRPr="00C67716" w:rsidRDefault="004D0B90" w:rsidP="00973D9A">
            <w:pPr>
              <w:ind w:right="-108" w:hanging="108"/>
              <w:jc w:val="center"/>
              <w:rPr>
                <w:rFonts w:ascii="Times New Roman" w:hAnsi="Times New Roman" w:cs="Times New Roman"/>
                <w:b/>
                <w:bCs/>
                <w:lang w:val="en-GB"/>
              </w:rPr>
            </w:pPr>
            <w:r w:rsidRPr="00C67716">
              <w:rPr>
                <w:rFonts w:ascii="Times New Roman" w:hAnsi="Times New Roman" w:cs="Times New Roman"/>
                <w:b/>
                <w:bCs/>
                <w:lang w:val="en-GB"/>
              </w:rPr>
              <w:t>Principal</w:t>
            </w:r>
          </w:p>
        </w:tc>
        <w:tc>
          <w:tcPr>
            <w:tcW w:w="720" w:type="dxa"/>
            <w:vAlign w:val="center"/>
          </w:tcPr>
          <w:p w14:paraId="4BFE9762" w14:textId="77777777" w:rsidR="004A5082" w:rsidRPr="00C67716" w:rsidRDefault="004D0B90" w:rsidP="004A5082">
            <w:pPr>
              <w:ind w:left="-108" w:right="-108"/>
              <w:rPr>
                <w:rFonts w:ascii="Times New Roman" w:hAnsi="Times New Roman" w:cs="Times New Roman"/>
                <w:b/>
                <w:bCs/>
                <w:lang w:val="en-GB"/>
              </w:rPr>
            </w:pPr>
            <w:proofErr w:type="spellStart"/>
            <w:r w:rsidRPr="00C67716">
              <w:rPr>
                <w:rFonts w:ascii="Times New Roman" w:hAnsi="Times New Roman" w:cs="Times New Roman"/>
                <w:b/>
                <w:bCs/>
                <w:lang w:val="en-GB"/>
              </w:rPr>
              <w:t>Receiv</w:t>
            </w:r>
            <w:proofErr w:type="spellEnd"/>
            <w:r w:rsidRPr="00C67716">
              <w:rPr>
                <w:rFonts w:ascii="Times New Roman" w:hAnsi="Times New Roman" w:cs="Times New Roman"/>
                <w:b/>
                <w:bCs/>
                <w:lang w:val="en-GB"/>
              </w:rPr>
              <w:t>-</w:t>
            </w:r>
          </w:p>
          <w:p w14:paraId="01026AF7" w14:textId="77777777" w:rsidR="004D0B90" w:rsidRPr="00C67716" w:rsidRDefault="004D0B90" w:rsidP="00C81984">
            <w:pPr>
              <w:ind w:left="-108" w:right="-108"/>
              <w:jc w:val="center"/>
              <w:rPr>
                <w:rFonts w:ascii="Times New Roman" w:hAnsi="Times New Roman" w:cs="Times New Roman"/>
                <w:b/>
                <w:bCs/>
                <w:lang w:val="en-GB"/>
              </w:rPr>
            </w:pPr>
            <w:r w:rsidRPr="00C67716">
              <w:rPr>
                <w:rFonts w:ascii="Times New Roman" w:hAnsi="Times New Roman" w:cs="Times New Roman"/>
                <w:b/>
                <w:bCs/>
                <w:lang w:val="en-GB"/>
              </w:rPr>
              <w:t>able</w:t>
            </w:r>
          </w:p>
        </w:tc>
        <w:tc>
          <w:tcPr>
            <w:tcW w:w="720" w:type="dxa"/>
            <w:vAlign w:val="center"/>
          </w:tcPr>
          <w:p w14:paraId="54CE2978" w14:textId="77777777" w:rsidR="004D0B90" w:rsidRPr="00C67716" w:rsidRDefault="004D0B90" w:rsidP="004A5082">
            <w:pPr>
              <w:ind w:left="-108" w:right="-108"/>
              <w:jc w:val="center"/>
              <w:rPr>
                <w:rFonts w:ascii="Times New Roman" w:hAnsi="Times New Roman" w:cs="Times New Roman"/>
                <w:b/>
                <w:bCs/>
                <w:lang w:val="en-GB"/>
              </w:rPr>
            </w:pPr>
            <w:proofErr w:type="spellStart"/>
            <w:r w:rsidRPr="00C67716">
              <w:rPr>
                <w:rFonts w:ascii="Times New Roman" w:hAnsi="Times New Roman" w:cs="Times New Roman"/>
                <w:b/>
                <w:bCs/>
                <w:lang w:val="en-GB"/>
              </w:rPr>
              <w:t>Recei-ved</w:t>
            </w:r>
            <w:proofErr w:type="spellEnd"/>
          </w:p>
        </w:tc>
        <w:tc>
          <w:tcPr>
            <w:tcW w:w="918" w:type="dxa"/>
            <w:vMerge/>
          </w:tcPr>
          <w:p w14:paraId="0419D317" w14:textId="77777777" w:rsidR="004D0B90" w:rsidRPr="00C67716" w:rsidRDefault="004D0B90">
            <w:pPr>
              <w:rPr>
                <w:rFonts w:ascii="Times New Roman" w:hAnsi="Times New Roman" w:cs="Times New Roman"/>
                <w:b/>
                <w:bCs/>
                <w:lang w:val="en-GB"/>
              </w:rPr>
            </w:pPr>
          </w:p>
        </w:tc>
      </w:tr>
      <w:tr w:rsidR="00C67716" w:rsidRPr="00C67716" w14:paraId="11FCE38D" w14:textId="77777777" w:rsidTr="00BA0060">
        <w:tc>
          <w:tcPr>
            <w:tcW w:w="1260" w:type="dxa"/>
          </w:tcPr>
          <w:p w14:paraId="0AB2C345" w14:textId="2522CB9F" w:rsidR="00182DDA" w:rsidRPr="00C67716" w:rsidRDefault="00182DDA" w:rsidP="00BA0060">
            <w:pPr>
              <w:ind w:right="-71" w:hanging="18"/>
              <w:rPr>
                <w:rFonts w:ascii="Times New Roman" w:hAnsi="Times New Roman" w:cs="Times New Roman"/>
              </w:rPr>
            </w:pPr>
            <w:r w:rsidRPr="00C67716">
              <w:rPr>
                <w:rFonts w:ascii="Times New Roman" w:hAnsi="Times New Roman" w:cs="Times New Roman"/>
              </w:rPr>
              <w:t>Power (</w:t>
            </w:r>
            <w:r w:rsidR="00CA1568" w:rsidRPr="00C67716">
              <w:rPr>
                <w:rFonts w:ascii="Times New Roman" w:hAnsi="Times New Roman" w:cs="Times New Roman"/>
              </w:rPr>
              <w:t>4</w:t>
            </w:r>
            <w:r w:rsidRPr="00C67716">
              <w:rPr>
                <w:rFonts w:ascii="Times New Roman" w:hAnsi="Times New Roman" w:cs="Times New Roman"/>
              </w:rPr>
              <w:t>)</w:t>
            </w:r>
          </w:p>
        </w:tc>
        <w:tc>
          <w:tcPr>
            <w:tcW w:w="1292" w:type="dxa"/>
            <w:vAlign w:val="center"/>
          </w:tcPr>
          <w:p w14:paraId="06F9F3D4" w14:textId="008D4EE0" w:rsidR="00182DDA" w:rsidRPr="00C67716" w:rsidRDefault="009D2C07" w:rsidP="00FA0B39">
            <w:pPr>
              <w:ind w:hanging="108"/>
              <w:jc w:val="right"/>
              <w:rPr>
                <w:rFonts w:ascii="Times New Roman" w:hAnsi="Times New Roman" w:cs="Times New Roman"/>
              </w:rPr>
            </w:pPr>
            <w:r w:rsidRPr="00C67716">
              <w:rPr>
                <w:rFonts w:ascii="Times New Roman" w:hAnsi="Times New Roman" w:cs="Times New Roman"/>
              </w:rPr>
              <w:t>2,167.00</w:t>
            </w:r>
            <w:r w:rsidR="003A334E" w:rsidRPr="00C67716">
              <w:rPr>
                <w:rStyle w:val="FootnoteReference"/>
                <w:rFonts w:ascii="Times New Roman" w:hAnsi="Times New Roman" w:cs="Times New Roman"/>
              </w:rPr>
              <w:footnoteReference w:id="2"/>
            </w:r>
          </w:p>
        </w:tc>
        <w:tc>
          <w:tcPr>
            <w:tcW w:w="1134" w:type="dxa"/>
            <w:vAlign w:val="center"/>
          </w:tcPr>
          <w:p w14:paraId="3E0BC39D" w14:textId="6D4771C0" w:rsidR="00182DDA" w:rsidRPr="00C67716" w:rsidRDefault="009D2C07" w:rsidP="003A334E">
            <w:pPr>
              <w:ind w:hanging="50"/>
              <w:jc w:val="right"/>
              <w:rPr>
                <w:rFonts w:ascii="Times New Roman" w:hAnsi="Times New Roman" w:cs="Times New Roman"/>
              </w:rPr>
            </w:pPr>
            <w:r w:rsidRPr="00C67716">
              <w:rPr>
                <w:rFonts w:ascii="Times New Roman" w:hAnsi="Times New Roman" w:cs="Times New Roman"/>
              </w:rPr>
              <w:t>1,644.51</w:t>
            </w:r>
            <w:r w:rsidR="00354168" w:rsidRPr="00C67716">
              <w:rPr>
                <w:rStyle w:val="FootnoteReference"/>
                <w:rFonts w:ascii="Times New Roman" w:hAnsi="Times New Roman" w:cs="Times New Roman"/>
              </w:rPr>
              <w:footnoteReference w:id="3"/>
            </w:r>
          </w:p>
        </w:tc>
        <w:tc>
          <w:tcPr>
            <w:tcW w:w="850" w:type="dxa"/>
            <w:vAlign w:val="center"/>
          </w:tcPr>
          <w:p w14:paraId="645C2F55" w14:textId="2387CEDB" w:rsidR="00182DDA" w:rsidRPr="00C67716" w:rsidRDefault="00CA1568" w:rsidP="00CA1568">
            <w:pPr>
              <w:ind w:hanging="104"/>
              <w:jc w:val="right"/>
              <w:rPr>
                <w:rFonts w:ascii="Times New Roman" w:hAnsi="Times New Roman" w:cs="Times New Roman"/>
              </w:rPr>
            </w:pPr>
            <w:r w:rsidRPr="00C67716">
              <w:rPr>
                <w:rFonts w:ascii="Times New Roman" w:hAnsi="Times New Roman" w:cs="Times New Roman"/>
              </w:rPr>
              <w:t>291.12</w:t>
            </w:r>
          </w:p>
        </w:tc>
        <w:tc>
          <w:tcPr>
            <w:tcW w:w="896" w:type="dxa"/>
            <w:vAlign w:val="center"/>
          </w:tcPr>
          <w:p w14:paraId="3F90ACCA" w14:textId="77777777" w:rsidR="00182DDA" w:rsidRPr="00C67716" w:rsidRDefault="00182DDA" w:rsidP="00FA0B39">
            <w:pPr>
              <w:ind w:hanging="95"/>
              <w:jc w:val="right"/>
              <w:rPr>
                <w:rFonts w:ascii="Times New Roman" w:hAnsi="Times New Roman" w:cs="Times New Roman"/>
              </w:rPr>
            </w:pPr>
            <w:r w:rsidRPr="00C67716">
              <w:rPr>
                <w:rFonts w:ascii="Times New Roman" w:hAnsi="Times New Roman" w:cs="Times New Roman"/>
              </w:rPr>
              <w:t>25.00</w:t>
            </w:r>
          </w:p>
        </w:tc>
        <w:tc>
          <w:tcPr>
            <w:tcW w:w="900" w:type="dxa"/>
            <w:vAlign w:val="center"/>
          </w:tcPr>
          <w:p w14:paraId="2C41A437"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0.00</w:t>
            </w:r>
          </w:p>
        </w:tc>
        <w:tc>
          <w:tcPr>
            <w:tcW w:w="900" w:type="dxa"/>
            <w:vAlign w:val="center"/>
          </w:tcPr>
          <w:p w14:paraId="6D459BDB"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0.00</w:t>
            </w:r>
          </w:p>
        </w:tc>
        <w:tc>
          <w:tcPr>
            <w:tcW w:w="1170" w:type="dxa"/>
            <w:vAlign w:val="center"/>
          </w:tcPr>
          <w:p w14:paraId="22792482" w14:textId="3D354540" w:rsidR="00182DDA" w:rsidRPr="00C67716" w:rsidRDefault="00CA1568" w:rsidP="00FA0B39">
            <w:pPr>
              <w:jc w:val="right"/>
              <w:rPr>
                <w:rFonts w:ascii="Times New Roman" w:hAnsi="Times New Roman" w:cs="Times New Roman"/>
              </w:rPr>
            </w:pPr>
            <w:r w:rsidRPr="00C67716">
              <w:rPr>
                <w:rFonts w:ascii="Times New Roman" w:hAnsi="Times New Roman" w:cs="Times New Roman"/>
              </w:rPr>
              <w:t>1,910.63</w:t>
            </w:r>
          </w:p>
        </w:tc>
        <w:tc>
          <w:tcPr>
            <w:tcW w:w="720" w:type="dxa"/>
            <w:vAlign w:val="center"/>
          </w:tcPr>
          <w:p w14:paraId="1C7A641F"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0.00</w:t>
            </w:r>
          </w:p>
        </w:tc>
        <w:tc>
          <w:tcPr>
            <w:tcW w:w="720" w:type="dxa"/>
            <w:vAlign w:val="center"/>
          </w:tcPr>
          <w:p w14:paraId="1E5FCB63"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0.00</w:t>
            </w:r>
          </w:p>
        </w:tc>
        <w:tc>
          <w:tcPr>
            <w:tcW w:w="918" w:type="dxa"/>
            <w:vAlign w:val="center"/>
          </w:tcPr>
          <w:p w14:paraId="5C0A4B70"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Nil</w:t>
            </w:r>
          </w:p>
        </w:tc>
      </w:tr>
      <w:tr w:rsidR="00C67716" w:rsidRPr="00C67716" w14:paraId="7E42396C" w14:textId="77777777" w:rsidTr="00BA0060">
        <w:tc>
          <w:tcPr>
            <w:tcW w:w="1260" w:type="dxa"/>
          </w:tcPr>
          <w:p w14:paraId="2DB26639" w14:textId="77777777" w:rsidR="00182DDA" w:rsidRPr="00C67716" w:rsidRDefault="00182DDA" w:rsidP="00BA0060">
            <w:pPr>
              <w:ind w:right="-108" w:hanging="18"/>
              <w:rPr>
                <w:rFonts w:ascii="Times New Roman" w:hAnsi="Times New Roman" w:cs="Times New Roman"/>
              </w:rPr>
            </w:pPr>
            <w:r w:rsidRPr="00C67716">
              <w:rPr>
                <w:rFonts w:ascii="Times New Roman" w:hAnsi="Times New Roman" w:cs="Times New Roman"/>
              </w:rPr>
              <w:t>Co-operative (17)</w:t>
            </w:r>
          </w:p>
        </w:tc>
        <w:tc>
          <w:tcPr>
            <w:tcW w:w="1292" w:type="dxa"/>
            <w:vAlign w:val="center"/>
          </w:tcPr>
          <w:p w14:paraId="300875EB" w14:textId="77777777" w:rsidR="00182DDA" w:rsidRPr="00C67716" w:rsidRDefault="00182DDA" w:rsidP="00FA0B39">
            <w:pPr>
              <w:ind w:left="-108" w:hanging="90"/>
              <w:jc w:val="right"/>
              <w:rPr>
                <w:rFonts w:ascii="Times New Roman" w:hAnsi="Times New Roman" w:cs="Times New Roman"/>
              </w:rPr>
            </w:pPr>
            <w:r w:rsidRPr="00C67716">
              <w:rPr>
                <w:rFonts w:ascii="Times New Roman" w:hAnsi="Times New Roman" w:cs="Times New Roman"/>
              </w:rPr>
              <w:t>14,856.00</w:t>
            </w:r>
          </w:p>
        </w:tc>
        <w:tc>
          <w:tcPr>
            <w:tcW w:w="1134" w:type="dxa"/>
            <w:vAlign w:val="center"/>
          </w:tcPr>
          <w:p w14:paraId="4FA090B6" w14:textId="77777777" w:rsidR="00182DDA" w:rsidRPr="00C67716" w:rsidRDefault="00085B73" w:rsidP="00195BD3">
            <w:pPr>
              <w:ind w:right="-109" w:hanging="248"/>
              <w:jc w:val="right"/>
              <w:rPr>
                <w:rFonts w:ascii="Times New Roman" w:hAnsi="Times New Roman" w:cs="Times New Roman"/>
              </w:rPr>
            </w:pPr>
            <w:r w:rsidRPr="00C67716">
              <w:rPr>
                <w:rFonts w:ascii="Times New Roman" w:hAnsi="Times New Roman" w:cs="Times New Roman"/>
              </w:rPr>
              <w:t>1</w:t>
            </w:r>
            <w:r w:rsidR="006448CB" w:rsidRPr="00C67716">
              <w:rPr>
                <w:rFonts w:ascii="Times New Roman" w:hAnsi="Times New Roman" w:cs="Times New Roman"/>
              </w:rPr>
              <w:t>4</w:t>
            </w:r>
            <w:r w:rsidR="00EE0F8B" w:rsidRPr="00C67716">
              <w:rPr>
                <w:rFonts w:ascii="Times New Roman" w:hAnsi="Times New Roman" w:cs="Times New Roman"/>
              </w:rPr>
              <w:t>,</w:t>
            </w:r>
            <w:r w:rsidR="006448CB" w:rsidRPr="00C67716">
              <w:rPr>
                <w:rFonts w:ascii="Times New Roman" w:hAnsi="Times New Roman" w:cs="Times New Roman"/>
              </w:rPr>
              <w:t>139.98</w:t>
            </w:r>
            <w:r w:rsidR="006448CB" w:rsidRPr="00C67716">
              <w:rPr>
                <w:rStyle w:val="FootnoteReference"/>
                <w:rFonts w:ascii="Times New Roman" w:hAnsi="Times New Roman" w:cs="Times New Roman"/>
              </w:rPr>
              <w:footnoteReference w:id="4"/>
            </w:r>
          </w:p>
        </w:tc>
        <w:tc>
          <w:tcPr>
            <w:tcW w:w="850" w:type="dxa"/>
            <w:vAlign w:val="center"/>
          </w:tcPr>
          <w:p w14:paraId="5DDC75E0" w14:textId="77777777" w:rsidR="00182DDA" w:rsidRPr="00C67716" w:rsidRDefault="00085B73" w:rsidP="00FA0B39">
            <w:pPr>
              <w:ind w:right="-68" w:hanging="118"/>
              <w:jc w:val="right"/>
              <w:rPr>
                <w:rFonts w:ascii="Times New Roman" w:hAnsi="Times New Roman" w:cs="Times New Roman"/>
              </w:rPr>
            </w:pPr>
            <w:r w:rsidRPr="00C67716">
              <w:rPr>
                <w:rFonts w:ascii="Times New Roman" w:hAnsi="Times New Roman" w:cs="Times New Roman"/>
              </w:rPr>
              <w:t>643.68</w:t>
            </w:r>
            <w:r w:rsidR="00182DDA" w:rsidRPr="00C67716">
              <w:rPr>
                <w:rStyle w:val="FootnoteReference"/>
                <w:rFonts w:ascii="Times New Roman" w:hAnsi="Times New Roman" w:cs="Times New Roman"/>
              </w:rPr>
              <w:footnoteReference w:id="5"/>
            </w:r>
          </w:p>
        </w:tc>
        <w:tc>
          <w:tcPr>
            <w:tcW w:w="896" w:type="dxa"/>
            <w:vAlign w:val="center"/>
          </w:tcPr>
          <w:p w14:paraId="6DA2F175" w14:textId="77777777" w:rsidR="00182DDA" w:rsidRPr="00C67716" w:rsidRDefault="00085B73" w:rsidP="00FA0B39">
            <w:pPr>
              <w:ind w:right="-80" w:hanging="95"/>
              <w:jc w:val="right"/>
              <w:rPr>
                <w:rFonts w:ascii="Times New Roman" w:hAnsi="Times New Roman" w:cs="Times New Roman"/>
              </w:rPr>
            </w:pPr>
            <w:r w:rsidRPr="00C67716">
              <w:rPr>
                <w:rFonts w:ascii="Times New Roman" w:hAnsi="Times New Roman" w:cs="Times New Roman"/>
              </w:rPr>
              <w:t>1</w:t>
            </w:r>
            <w:r w:rsidR="00EE0F8B" w:rsidRPr="00C67716">
              <w:rPr>
                <w:rFonts w:ascii="Times New Roman" w:hAnsi="Times New Roman" w:cs="Times New Roman"/>
              </w:rPr>
              <w:t>,</w:t>
            </w:r>
            <w:r w:rsidRPr="00C67716">
              <w:rPr>
                <w:rFonts w:ascii="Times New Roman" w:hAnsi="Times New Roman" w:cs="Times New Roman"/>
              </w:rPr>
              <w:t>580.19</w:t>
            </w:r>
          </w:p>
        </w:tc>
        <w:tc>
          <w:tcPr>
            <w:tcW w:w="900" w:type="dxa"/>
            <w:vAlign w:val="center"/>
          </w:tcPr>
          <w:p w14:paraId="1F16029A"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0.00</w:t>
            </w:r>
          </w:p>
        </w:tc>
        <w:tc>
          <w:tcPr>
            <w:tcW w:w="900" w:type="dxa"/>
            <w:vAlign w:val="center"/>
          </w:tcPr>
          <w:p w14:paraId="2A6E9368"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0.00</w:t>
            </w:r>
          </w:p>
        </w:tc>
        <w:tc>
          <w:tcPr>
            <w:tcW w:w="1170" w:type="dxa"/>
            <w:vAlign w:val="center"/>
          </w:tcPr>
          <w:p w14:paraId="6F19BEDE" w14:textId="77777777" w:rsidR="00182DDA" w:rsidRPr="00C67716" w:rsidRDefault="00085B73" w:rsidP="00FA0B39">
            <w:pPr>
              <w:ind w:hanging="108"/>
              <w:jc w:val="right"/>
              <w:rPr>
                <w:rFonts w:ascii="Times New Roman" w:hAnsi="Times New Roman" w:cs="Times New Roman"/>
              </w:rPr>
            </w:pPr>
            <w:r w:rsidRPr="00C67716">
              <w:rPr>
                <w:rFonts w:ascii="Times New Roman" w:hAnsi="Times New Roman" w:cs="Times New Roman"/>
              </w:rPr>
              <w:t>13</w:t>
            </w:r>
            <w:r w:rsidR="00EE0F8B" w:rsidRPr="00C67716">
              <w:rPr>
                <w:rFonts w:ascii="Times New Roman" w:hAnsi="Times New Roman" w:cs="Times New Roman"/>
              </w:rPr>
              <w:t>,</w:t>
            </w:r>
            <w:r w:rsidRPr="00C67716">
              <w:rPr>
                <w:rFonts w:ascii="Times New Roman" w:hAnsi="Times New Roman" w:cs="Times New Roman"/>
              </w:rPr>
              <w:t>203.47</w:t>
            </w:r>
          </w:p>
        </w:tc>
        <w:tc>
          <w:tcPr>
            <w:tcW w:w="720" w:type="dxa"/>
            <w:vAlign w:val="center"/>
          </w:tcPr>
          <w:p w14:paraId="49BC2C6E" w14:textId="64A5C681" w:rsidR="00182DDA" w:rsidRPr="00C67716" w:rsidRDefault="00182DDA" w:rsidP="00FA0B39">
            <w:pPr>
              <w:ind w:hanging="108"/>
              <w:jc w:val="right"/>
              <w:rPr>
                <w:rFonts w:ascii="Times New Roman" w:hAnsi="Times New Roman" w:cs="Times New Roman"/>
              </w:rPr>
            </w:pPr>
            <w:r w:rsidRPr="00C67716">
              <w:rPr>
                <w:rFonts w:ascii="Times New Roman" w:hAnsi="Times New Roman" w:cs="Times New Roman"/>
              </w:rPr>
              <w:t>73.</w:t>
            </w:r>
            <w:r w:rsidR="00ED1301" w:rsidRPr="00C67716">
              <w:rPr>
                <w:rFonts w:ascii="Times New Roman" w:hAnsi="Times New Roman" w:cs="Times New Roman"/>
              </w:rPr>
              <w:t>50</w:t>
            </w:r>
          </w:p>
        </w:tc>
        <w:tc>
          <w:tcPr>
            <w:tcW w:w="720" w:type="dxa"/>
            <w:vAlign w:val="center"/>
          </w:tcPr>
          <w:p w14:paraId="53015373" w14:textId="77777777" w:rsidR="00182DDA" w:rsidRPr="00C67716" w:rsidRDefault="00085B73" w:rsidP="00FA0B39">
            <w:pPr>
              <w:ind w:hanging="108"/>
              <w:jc w:val="right"/>
              <w:rPr>
                <w:rFonts w:ascii="Times New Roman" w:hAnsi="Times New Roman" w:cs="Times New Roman"/>
              </w:rPr>
            </w:pPr>
            <w:r w:rsidRPr="00C67716">
              <w:rPr>
                <w:rFonts w:ascii="Times New Roman" w:hAnsi="Times New Roman" w:cs="Times New Roman"/>
              </w:rPr>
              <w:t>0.00</w:t>
            </w:r>
          </w:p>
        </w:tc>
        <w:tc>
          <w:tcPr>
            <w:tcW w:w="918" w:type="dxa"/>
            <w:vAlign w:val="center"/>
          </w:tcPr>
          <w:p w14:paraId="74EB344C"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Nil</w:t>
            </w:r>
          </w:p>
        </w:tc>
      </w:tr>
      <w:tr w:rsidR="00C67716" w:rsidRPr="00C67716" w14:paraId="7DE57D44" w14:textId="77777777" w:rsidTr="00BA0060">
        <w:tc>
          <w:tcPr>
            <w:tcW w:w="1260" w:type="dxa"/>
          </w:tcPr>
          <w:p w14:paraId="4DA1E124" w14:textId="2FF5B73F" w:rsidR="00182DDA" w:rsidRPr="00C67716" w:rsidRDefault="00182DDA" w:rsidP="00BA0060">
            <w:pPr>
              <w:ind w:right="-108" w:hanging="18"/>
              <w:rPr>
                <w:rFonts w:ascii="Times New Roman" w:hAnsi="Times New Roman" w:cs="Times New Roman"/>
              </w:rPr>
            </w:pPr>
            <w:r w:rsidRPr="00C67716">
              <w:rPr>
                <w:rFonts w:ascii="Times New Roman" w:hAnsi="Times New Roman" w:cs="Times New Roman"/>
              </w:rPr>
              <w:t>State Financial Corporation (64)</w:t>
            </w:r>
          </w:p>
        </w:tc>
        <w:tc>
          <w:tcPr>
            <w:tcW w:w="1292" w:type="dxa"/>
            <w:vAlign w:val="center"/>
          </w:tcPr>
          <w:p w14:paraId="5646F420"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4</w:t>
            </w:r>
            <w:r w:rsidR="00C44942" w:rsidRPr="00C67716">
              <w:rPr>
                <w:rFonts w:ascii="Times New Roman" w:hAnsi="Times New Roman" w:cs="Times New Roman"/>
              </w:rPr>
              <w:t>1</w:t>
            </w:r>
            <w:r w:rsidRPr="00C67716">
              <w:rPr>
                <w:rFonts w:ascii="Times New Roman" w:hAnsi="Times New Roman" w:cs="Times New Roman"/>
              </w:rPr>
              <w:t>3</w:t>
            </w:r>
            <w:r w:rsidR="00C44942" w:rsidRPr="00C67716">
              <w:rPr>
                <w:rFonts w:ascii="Times New Roman" w:hAnsi="Times New Roman" w:cs="Times New Roman"/>
              </w:rPr>
              <w:t>.30</w:t>
            </w:r>
            <w:r w:rsidR="00C44942" w:rsidRPr="00C67716">
              <w:rPr>
                <w:rStyle w:val="FootnoteReference"/>
                <w:rFonts w:ascii="Times New Roman" w:hAnsi="Times New Roman" w:cs="Times New Roman"/>
              </w:rPr>
              <w:footnoteReference w:id="6"/>
            </w:r>
          </w:p>
        </w:tc>
        <w:tc>
          <w:tcPr>
            <w:tcW w:w="1134" w:type="dxa"/>
            <w:vAlign w:val="center"/>
          </w:tcPr>
          <w:p w14:paraId="7B10457D" w14:textId="77777777" w:rsidR="00182DDA" w:rsidRPr="00C67716" w:rsidRDefault="00085B73" w:rsidP="00FA0B39">
            <w:pPr>
              <w:jc w:val="right"/>
              <w:rPr>
                <w:rFonts w:ascii="Times New Roman" w:hAnsi="Times New Roman" w:cs="Times New Roman"/>
              </w:rPr>
            </w:pPr>
            <w:r w:rsidRPr="00C67716">
              <w:rPr>
                <w:rFonts w:ascii="Times New Roman" w:hAnsi="Times New Roman" w:cs="Times New Roman"/>
              </w:rPr>
              <w:t>71.32</w:t>
            </w:r>
          </w:p>
        </w:tc>
        <w:tc>
          <w:tcPr>
            <w:tcW w:w="850" w:type="dxa"/>
            <w:vAlign w:val="center"/>
          </w:tcPr>
          <w:p w14:paraId="3A46D2C2" w14:textId="77777777" w:rsidR="00182DDA" w:rsidRPr="00C67716" w:rsidRDefault="00085B73" w:rsidP="00FA0B39">
            <w:pPr>
              <w:jc w:val="right"/>
              <w:rPr>
                <w:rFonts w:ascii="Times New Roman" w:hAnsi="Times New Roman" w:cs="Times New Roman"/>
              </w:rPr>
            </w:pPr>
            <w:r w:rsidRPr="00C67716">
              <w:rPr>
                <w:rFonts w:ascii="Times New Roman" w:hAnsi="Times New Roman" w:cs="Times New Roman"/>
              </w:rPr>
              <w:t>0.04</w:t>
            </w:r>
            <w:r w:rsidR="00B12C55" w:rsidRPr="00C67716">
              <w:rPr>
                <w:rStyle w:val="FootnoteReference"/>
                <w:rFonts w:ascii="Times New Roman" w:hAnsi="Times New Roman" w:cs="Times New Roman"/>
              </w:rPr>
              <w:footnoteReference w:id="7"/>
            </w:r>
          </w:p>
        </w:tc>
        <w:tc>
          <w:tcPr>
            <w:tcW w:w="896" w:type="dxa"/>
            <w:vAlign w:val="center"/>
          </w:tcPr>
          <w:p w14:paraId="4A102A2D" w14:textId="77777777" w:rsidR="00182DDA" w:rsidRPr="00C67716" w:rsidRDefault="00085B73" w:rsidP="00FA0B39">
            <w:pPr>
              <w:ind w:right="-80"/>
              <w:jc w:val="right"/>
              <w:rPr>
                <w:rFonts w:ascii="Times New Roman" w:hAnsi="Times New Roman" w:cs="Times New Roman"/>
              </w:rPr>
            </w:pPr>
            <w:r w:rsidRPr="00C67716">
              <w:rPr>
                <w:rFonts w:ascii="Times New Roman" w:hAnsi="Times New Roman" w:cs="Times New Roman"/>
              </w:rPr>
              <w:t>7.94</w:t>
            </w:r>
          </w:p>
        </w:tc>
        <w:tc>
          <w:tcPr>
            <w:tcW w:w="900" w:type="dxa"/>
            <w:vAlign w:val="center"/>
          </w:tcPr>
          <w:p w14:paraId="692EE80C"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0.00</w:t>
            </w:r>
          </w:p>
        </w:tc>
        <w:tc>
          <w:tcPr>
            <w:tcW w:w="900" w:type="dxa"/>
            <w:vAlign w:val="center"/>
          </w:tcPr>
          <w:p w14:paraId="4788FD2F"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0.00</w:t>
            </w:r>
          </w:p>
        </w:tc>
        <w:tc>
          <w:tcPr>
            <w:tcW w:w="1170" w:type="dxa"/>
            <w:vAlign w:val="center"/>
          </w:tcPr>
          <w:p w14:paraId="6D65D255" w14:textId="77777777" w:rsidR="00182DDA" w:rsidRPr="00C67716" w:rsidRDefault="00085B73" w:rsidP="00FA0B39">
            <w:pPr>
              <w:jc w:val="right"/>
              <w:rPr>
                <w:rFonts w:ascii="Times New Roman" w:hAnsi="Times New Roman" w:cs="Times New Roman"/>
              </w:rPr>
            </w:pPr>
            <w:r w:rsidRPr="00C67716">
              <w:rPr>
                <w:rFonts w:ascii="Times New Roman" w:hAnsi="Times New Roman" w:cs="Times New Roman"/>
              </w:rPr>
              <w:t>63.42</w:t>
            </w:r>
          </w:p>
        </w:tc>
        <w:tc>
          <w:tcPr>
            <w:tcW w:w="720" w:type="dxa"/>
            <w:vAlign w:val="center"/>
          </w:tcPr>
          <w:p w14:paraId="7642F40C"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0.00</w:t>
            </w:r>
          </w:p>
        </w:tc>
        <w:tc>
          <w:tcPr>
            <w:tcW w:w="720" w:type="dxa"/>
            <w:vAlign w:val="center"/>
          </w:tcPr>
          <w:p w14:paraId="0199633B"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0.00</w:t>
            </w:r>
          </w:p>
        </w:tc>
        <w:tc>
          <w:tcPr>
            <w:tcW w:w="918" w:type="dxa"/>
            <w:vAlign w:val="center"/>
          </w:tcPr>
          <w:p w14:paraId="74806D14"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Nil</w:t>
            </w:r>
          </w:p>
        </w:tc>
      </w:tr>
      <w:tr w:rsidR="00C67716" w:rsidRPr="00C67716" w14:paraId="2F80166F" w14:textId="77777777" w:rsidTr="00BA0060">
        <w:tc>
          <w:tcPr>
            <w:tcW w:w="1260" w:type="dxa"/>
          </w:tcPr>
          <w:p w14:paraId="68039FBF" w14:textId="77777777" w:rsidR="00182DDA" w:rsidRPr="00C67716" w:rsidRDefault="00182DDA" w:rsidP="00BA0060">
            <w:pPr>
              <w:ind w:right="-71" w:hanging="18"/>
              <w:rPr>
                <w:rFonts w:ascii="Times New Roman" w:hAnsi="Times New Roman" w:cs="Times New Roman"/>
              </w:rPr>
            </w:pPr>
            <w:r w:rsidRPr="00C67716">
              <w:rPr>
                <w:rFonts w:ascii="Times New Roman" w:hAnsi="Times New Roman" w:cs="Times New Roman"/>
              </w:rPr>
              <w:t>Urban Develop-</w:t>
            </w:r>
            <w:proofErr w:type="spellStart"/>
            <w:r w:rsidRPr="00C67716">
              <w:rPr>
                <w:rFonts w:ascii="Times New Roman" w:hAnsi="Times New Roman" w:cs="Times New Roman"/>
              </w:rPr>
              <w:t>ment</w:t>
            </w:r>
            <w:proofErr w:type="spellEnd"/>
            <w:r w:rsidRPr="00C67716">
              <w:rPr>
                <w:rFonts w:ascii="Times New Roman" w:hAnsi="Times New Roman" w:cs="Times New Roman"/>
              </w:rPr>
              <w:t xml:space="preserve"> and Housing (93)</w:t>
            </w:r>
          </w:p>
        </w:tc>
        <w:tc>
          <w:tcPr>
            <w:tcW w:w="1292" w:type="dxa"/>
            <w:vAlign w:val="center"/>
          </w:tcPr>
          <w:p w14:paraId="6E1460F0" w14:textId="77777777" w:rsidR="00182DDA" w:rsidRPr="00C67716" w:rsidRDefault="00182DDA" w:rsidP="00FA0B39">
            <w:pPr>
              <w:ind w:hanging="108"/>
              <w:jc w:val="right"/>
              <w:rPr>
                <w:rFonts w:ascii="Times New Roman" w:hAnsi="Times New Roman" w:cs="Times New Roman"/>
              </w:rPr>
            </w:pPr>
            <w:r w:rsidRPr="00C67716">
              <w:rPr>
                <w:rFonts w:ascii="Times New Roman" w:hAnsi="Times New Roman" w:cs="Times New Roman"/>
              </w:rPr>
              <w:t>8,137.49</w:t>
            </w:r>
            <w:r w:rsidRPr="00C67716">
              <w:rPr>
                <w:rStyle w:val="FootnoteReference"/>
                <w:rFonts w:ascii="Times New Roman" w:hAnsi="Times New Roman" w:cs="Times New Roman"/>
              </w:rPr>
              <w:footnoteReference w:id="8"/>
            </w:r>
          </w:p>
        </w:tc>
        <w:tc>
          <w:tcPr>
            <w:tcW w:w="1134" w:type="dxa"/>
            <w:vAlign w:val="center"/>
          </w:tcPr>
          <w:p w14:paraId="1ED7CF60"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3,</w:t>
            </w:r>
            <w:r w:rsidR="00085B73" w:rsidRPr="00C67716">
              <w:rPr>
                <w:rFonts w:ascii="Times New Roman" w:hAnsi="Times New Roman" w:cs="Times New Roman"/>
              </w:rPr>
              <w:t>985.30</w:t>
            </w:r>
          </w:p>
        </w:tc>
        <w:tc>
          <w:tcPr>
            <w:tcW w:w="850" w:type="dxa"/>
            <w:vAlign w:val="center"/>
          </w:tcPr>
          <w:p w14:paraId="583B56D6" w14:textId="77777777" w:rsidR="00182DDA" w:rsidRPr="00C67716" w:rsidRDefault="00085B73" w:rsidP="00FA0B39">
            <w:pPr>
              <w:ind w:hanging="108"/>
              <w:jc w:val="right"/>
              <w:rPr>
                <w:rFonts w:ascii="Times New Roman" w:hAnsi="Times New Roman" w:cs="Times New Roman"/>
              </w:rPr>
            </w:pPr>
            <w:r w:rsidRPr="00C67716">
              <w:rPr>
                <w:rFonts w:ascii="Times New Roman" w:hAnsi="Times New Roman" w:cs="Times New Roman"/>
              </w:rPr>
              <w:t>93.00</w:t>
            </w:r>
            <w:r w:rsidR="00182DDA" w:rsidRPr="00C67716">
              <w:rPr>
                <w:rStyle w:val="FootnoteReference"/>
                <w:rFonts w:ascii="Times New Roman" w:hAnsi="Times New Roman" w:cs="Times New Roman"/>
              </w:rPr>
              <w:footnoteReference w:id="9"/>
            </w:r>
          </w:p>
        </w:tc>
        <w:tc>
          <w:tcPr>
            <w:tcW w:w="896" w:type="dxa"/>
            <w:vAlign w:val="center"/>
          </w:tcPr>
          <w:p w14:paraId="777F3C16" w14:textId="77777777" w:rsidR="00182DDA" w:rsidRPr="00C67716" w:rsidRDefault="00085B73" w:rsidP="00FA0B39">
            <w:pPr>
              <w:ind w:right="-80"/>
              <w:jc w:val="right"/>
              <w:rPr>
                <w:rFonts w:ascii="Times New Roman" w:hAnsi="Times New Roman" w:cs="Times New Roman"/>
              </w:rPr>
            </w:pPr>
            <w:r w:rsidRPr="00C67716">
              <w:rPr>
                <w:rFonts w:ascii="Times New Roman" w:hAnsi="Times New Roman" w:cs="Times New Roman"/>
              </w:rPr>
              <w:t>260.30</w:t>
            </w:r>
          </w:p>
        </w:tc>
        <w:tc>
          <w:tcPr>
            <w:tcW w:w="900" w:type="dxa"/>
            <w:vAlign w:val="center"/>
          </w:tcPr>
          <w:p w14:paraId="67310ADB"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0.00</w:t>
            </w:r>
          </w:p>
        </w:tc>
        <w:tc>
          <w:tcPr>
            <w:tcW w:w="900" w:type="dxa"/>
            <w:vAlign w:val="center"/>
          </w:tcPr>
          <w:p w14:paraId="5F7A5EEE"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0.00</w:t>
            </w:r>
          </w:p>
        </w:tc>
        <w:tc>
          <w:tcPr>
            <w:tcW w:w="1170" w:type="dxa"/>
            <w:vAlign w:val="center"/>
          </w:tcPr>
          <w:p w14:paraId="7498B576" w14:textId="77777777" w:rsidR="00182DDA" w:rsidRPr="00C67716" w:rsidRDefault="00085B73" w:rsidP="00FA0B39">
            <w:pPr>
              <w:jc w:val="right"/>
              <w:rPr>
                <w:rFonts w:ascii="Times New Roman" w:hAnsi="Times New Roman" w:cs="Times New Roman"/>
              </w:rPr>
            </w:pPr>
            <w:r w:rsidRPr="00C67716">
              <w:rPr>
                <w:rFonts w:ascii="Times New Roman" w:hAnsi="Times New Roman" w:cs="Times New Roman"/>
              </w:rPr>
              <w:t>3</w:t>
            </w:r>
            <w:r w:rsidR="00EE0F8B" w:rsidRPr="00C67716">
              <w:rPr>
                <w:rFonts w:ascii="Times New Roman" w:hAnsi="Times New Roman" w:cs="Times New Roman"/>
              </w:rPr>
              <w:t>,</w:t>
            </w:r>
            <w:r w:rsidRPr="00C67716">
              <w:rPr>
                <w:rFonts w:ascii="Times New Roman" w:hAnsi="Times New Roman" w:cs="Times New Roman"/>
              </w:rPr>
              <w:t>818.00</w:t>
            </w:r>
          </w:p>
        </w:tc>
        <w:tc>
          <w:tcPr>
            <w:tcW w:w="720" w:type="dxa"/>
            <w:vAlign w:val="center"/>
          </w:tcPr>
          <w:p w14:paraId="21766A61"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2</w:t>
            </w:r>
            <w:r w:rsidR="003F37AF" w:rsidRPr="00C67716">
              <w:rPr>
                <w:rFonts w:ascii="Times New Roman" w:hAnsi="Times New Roman" w:cs="Times New Roman"/>
              </w:rPr>
              <w:t>.5</w:t>
            </w:r>
            <w:r w:rsidRPr="00C67716">
              <w:rPr>
                <w:rFonts w:ascii="Times New Roman" w:hAnsi="Times New Roman" w:cs="Times New Roman"/>
              </w:rPr>
              <w:t>8</w:t>
            </w:r>
          </w:p>
        </w:tc>
        <w:tc>
          <w:tcPr>
            <w:tcW w:w="720" w:type="dxa"/>
            <w:vAlign w:val="center"/>
          </w:tcPr>
          <w:p w14:paraId="56DBBE1D"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0.00</w:t>
            </w:r>
          </w:p>
        </w:tc>
        <w:tc>
          <w:tcPr>
            <w:tcW w:w="918" w:type="dxa"/>
            <w:vAlign w:val="center"/>
          </w:tcPr>
          <w:p w14:paraId="47194530"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Nil</w:t>
            </w:r>
          </w:p>
        </w:tc>
      </w:tr>
      <w:tr w:rsidR="00C67716" w:rsidRPr="00C67716" w14:paraId="5425F57A" w14:textId="77777777" w:rsidTr="00BA0060">
        <w:tc>
          <w:tcPr>
            <w:tcW w:w="1260" w:type="dxa"/>
          </w:tcPr>
          <w:p w14:paraId="5FE96B8D" w14:textId="77777777" w:rsidR="00182DDA" w:rsidRPr="00C67716" w:rsidRDefault="00182DDA" w:rsidP="00182DDA">
            <w:pPr>
              <w:ind w:right="-108"/>
              <w:rPr>
                <w:rFonts w:ascii="Times New Roman" w:hAnsi="Times New Roman" w:cs="Times New Roman"/>
              </w:rPr>
            </w:pPr>
            <w:r w:rsidRPr="00C67716">
              <w:rPr>
                <w:rFonts w:ascii="Times New Roman" w:hAnsi="Times New Roman" w:cs="Times New Roman"/>
              </w:rPr>
              <w:t>Others (6)</w:t>
            </w:r>
          </w:p>
        </w:tc>
        <w:tc>
          <w:tcPr>
            <w:tcW w:w="1292" w:type="dxa"/>
            <w:vAlign w:val="center"/>
          </w:tcPr>
          <w:p w14:paraId="18CFE827" w14:textId="77777777" w:rsidR="00182DDA" w:rsidRPr="00C67716" w:rsidRDefault="00182DDA" w:rsidP="00FA0B39">
            <w:pPr>
              <w:ind w:hanging="108"/>
              <w:jc w:val="right"/>
              <w:rPr>
                <w:rFonts w:ascii="Times New Roman" w:hAnsi="Times New Roman" w:cs="Times New Roman"/>
              </w:rPr>
            </w:pPr>
            <w:r w:rsidRPr="00C67716">
              <w:rPr>
                <w:rFonts w:ascii="Times New Roman" w:hAnsi="Times New Roman" w:cs="Times New Roman"/>
              </w:rPr>
              <w:t>6,089.09</w:t>
            </w:r>
            <w:r w:rsidRPr="00C67716">
              <w:rPr>
                <w:rStyle w:val="FootnoteReference"/>
                <w:rFonts w:ascii="Times New Roman" w:hAnsi="Times New Roman" w:cs="Times New Roman"/>
              </w:rPr>
              <w:footnoteReference w:id="10"/>
            </w:r>
          </w:p>
        </w:tc>
        <w:tc>
          <w:tcPr>
            <w:tcW w:w="1134" w:type="dxa"/>
            <w:vAlign w:val="center"/>
          </w:tcPr>
          <w:p w14:paraId="7B09D12B" w14:textId="1B9EEFF5" w:rsidR="00182DDA" w:rsidRPr="00C67716" w:rsidRDefault="00085B73" w:rsidP="00354168">
            <w:pPr>
              <w:ind w:left="-140" w:firstLine="34"/>
              <w:jc w:val="right"/>
              <w:rPr>
                <w:rFonts w:ascii="Times New Roman" w:hAnsi="Times New Roman" w:cs="Times New Roman"/>
              </w:rPr>
            </w:pPr>
            <w:r w:rsidRPr="00C67716">
              <w:rPr>
                <w:rFonts w:ascii="Times New Roman" w:hAnsi="Times New Roman" w:cs="Times New Roman"/>
              </w:rPr>
              <w:t>2</w:t>
            </w:r>
            <w:r w:rsidR="00EE0F8B" w:rsidRPr="00C67716">
              <w:rPr>
                <w:rFonts w:ascii="Times New Roman" w:hAnsi="Times New Roman" w:cs="Times New Roman"/>
              </w:rPr>
              <w:t>,</w:t>
            </w:r>
            <w:r w:rsidRPr="00C67716">
              <w:rPr>
                <w:rFonts w:ascii="Times New Roman" w:hAnsi="Times New Roman" w:cs="Times New Roman"/>
              </w:rPr>
              <w:t>258.</w:t>
            </w:r>
            <w:r w:rsidR="001C7A4F" w:rsidRPr="00C67716">
              <w:rPr>
                <w:rFonts w:ascii="Times New Roman" w:hAnsi="Times New Roman" w:cs="Times New Roman"/>
              </w:rPr>
              <w:t>60</w:t>
            </w:r>
            <w:r w:rsidR="007578AE" w:rsidRPr="00C67716">
              <w:rPr>
                <w:rStyle w:val="FootnoteReference"/>
                <w:rFonts w:ascii="Times New Roman" w:hAnsi="Times New Roman" w:cs="Times New Roman"/>
              </w:rPr>
              <w:footnoteReference w:id="11"/>
            </w:r>
          </w:p>
        </w:tc>
        <w:tc>
          <w:tcPr>
            <w:tcW w:w="850" w:type="dxa"/>
            <w:vAlign w:val="center"/>
          </w:tcPr>
          <w:p w14:paraId="42AA56E2" w14:textId="77777777" w:rsidR="00182DDA" w:rsidRPr="00C67716" w:rsidRDefault="00085B73" w:rsidP="00FA0B39">
            <w:pPr>
              <w:ind w:left="-195" w:right="-158"/>
              <w:jc w:val="center"/>
              <w:rPr>
                <w:rFonts w:ascii="Times New Roman" w:hAnsi="Times New Roman" w:cs="Times New Roman"/>
              </w:rPr>
            </w:pPr>
            <w:r w:rsidRPr="00C67716">
              <w:rPr>
                <w:rFonts w:ascii="Times New Roman" w:hAnsi="Times New Roman" w:cs="Times New Roman"/>
              </w:rPr>
              <w:t>749.78</w:t>
            </w:r>
            <w:r w:rsidR="009861B7" w:rsidRPr="00C67716">
              <w:rPr>
                <w:rStyle w:val="FootnoteReference"/>
                <w:rFonts w:ascii="Times New Roman" w:hAnsi="Times New Roman" w:cs="Times New Roman"/>
              </w:rPr>
              <w:footnoteReference w:id="12"/>
            </w:r>
          </w:p>
        </w:tc>
        <w:tc>
          <w:tcPr>
            <w:tcW w:w="896" w:type="dxa"/>
            <w:vAlign w:val="center"/>
          </w:tcPr>
          <w:p w14:paraId="1BD3E41C" w14:textId="77777777" w:rsidR="00182DDA" w:rsidRPr="00C67716" w:rsidRDefault="00085B73" w:rsidP="00FA0B39">
            <w:pPr>
              <w:ind w:right="-80"/>
              <w:jc w:val="right"/>
              <w:rPr>
                <w:rFonts w:ascii="Times New Roman" w:hAnsi="Times New Roman" w:cs="Times New Roman"/>
              </w:rPr>
            </w:pPr>
            <w:r w:rsidRPr="00C67716">
              <w:rPr>
                <w:rFonts w:ascii="Times New Roman" w:hAnsi="Times New Roman" w:cs="Times New Roman"/>
              </w:rPr>
              <w:t>113.3</w:t>
            </w:r>
            <w:r w:rsidR="00243573" w:rsidRPr="00C67716">
              <w:rPr>
                <w:rFonts w:ascii="Times New Roman" w:hAnsi="Times New Roman" w:cs="Times New Roman"/>
              </w:rPr>
              <w:t>8</w:t>
            </w:r>
          </w:p>
        </w:tc>
        <w:tc>
          <w:tcPr>
            <w:tcW w:w="900" w:type="dxa"/>
            <w:vAlign w:val="center"/>
          </w:tcPr>
          <w:p w14:paraId="2AE2CF01"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0.00</w:t>
            </w:r>
          </w:p>
        </w:tc>
        <w:tc>
          <w:tcPr>
            <w:tcW w:w="900" w:type="dxa"/>
            <w:vAlign w:val="center"/>
          </w:tcPr>
          <w:p w14:paraId="5A2C221E"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0.00</w:t>
            </w:r>
          </w:p>
        </w:tc>
        <w:tc>
          <w:tcPr>
            <w:tcW w:w="1170" w:type="dxa"/>
            <w:vAlign w:val="center"/>
          </w:tcPr>
          <w:p w14:paraId="6A25C10C" w14:textId="77777777" w:rsidR="00182DDA" w:rsidRPr="00C67716" w:rsidRDefault="00085B73" w:rsidP="00FA0B39">
            <w:pPr>
              <w:jc w:val="right"/>
              <w:rPr>
                <w:rFonts w:ascii="Times New Roman" w:hAnsi="Times New Roman" w:cs="Times New Roman"/>
              </w:rPr>
            </w:pPr>
            <w:r w:rsidRPr="00C67716">
              <w:rPr>
                <w:rFonts w:ascii="Times New Roman" w:hAnsi="Times New Roman" w:cs="Times New Roman"/>
              </w:rPr>
              <w:t>2</w:t>
            </w:r>
            <w:r w:rsidR="00EE0F8B" w:rsidRPr="00C67716">
              <w:rPr>
                <w:rFonts w:ascii="Times New Roman" w:hAnsi="Times New Roman" w:cs="Times New Roman"/>
              </w:rPr>
              <w:t>,</w:t>
            </w:r>
            <w:r w:rsidRPr="00C67716">
              <w:rPr>
                <w:rFonts w:ascii="Times New Roman" w:hAnsi="Times New Roman" w:cs="Times New Roman"/>
              </w:rPr>
              <w:t>895.0</w:t>
            </w:r>
            <w:r w:rsidR="001C7A4F" w:rsidRPr="00C67716">
              <w:rPr>
                <w:rFonts w:ascii="Times New Roman" w:hAnsi="Times New Roman" w:cs="Times New Roman"/>
              </w:rPr>
              <w:t>0</w:t>
            </w:r>
          </w:p>
        </w:tc>
        <w:tc>
          <w:tcPr>
            <w:tcW w:w="720" w:type="dxa"/>
            <w:vAlign w:val="center"/>
          </w:tcPr>
          <w:p w14:paraId="456BD5A1"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0.00</w:t>
            </w:r>
          </w:p>
        </w:tc>
        <w:tc>
          <w:tcPr>
            <w:tcW w:w="720" w:type="dxa"/>
            <w:vAlign w:val="center"/>
          </w:tcPr>
          <w:p w14:paraId="54EF6D62"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0.00</w:t>
            </w:r>
          </w:p>
        </w:tc>
        <w:tc>
          <w:tcPr>
            <w:tcW w:w="918" w:type="dxa"/>
            <w:vAlign w:val="center"/>
          </w:tcPr>
          <w:p w14:paraId="00443806" w14:textId="77777777" w:rsidR="00182DDA" w:rsidRPr="00C67716" w:rsidRDefault="00182DDA" w:rsidP="00FA0B39">
            <w:pPr>
              <w:jc w:val="right"/>
              <w:rPr>
                <w:rFonts w:ascii="Times New Roman" w:hAnsi="Times New Roman" w:cs="Times New Roman"/>
              </w:rPr>
            </w:pPr>
            <w:r w:rsidRPr="00C67716">
              <w:rPr>
                <w:rFonts w:ascii="Times New Roman" w:hAnsi="Times New Roman" w:cs="Times New Roman"/>
              </w:rPr>
              <w:t>Nil</w:t>
            </w:r>
          </w:p>
        </w:tc>
      </w:tr>
      <w:tr w:rsidR="00182DDA" w:rsidRPr="00C67716" w14:paraId="487ACF26" w14:textId="77777777" w:rsidTr="00BA0060">
        <w:tc>
          <w:tcPr>
            <w:tcW w:w="1260" w:type="dxa"/>
          </w:tcPr>
          <w:p w14:paraId="4F47251C" w14:textId="77777777" w:rsidR="00182DDA" w:rsidRPr="00C67716" w:rsidRDefault="00182DDA" w:rsidP="00182DDA">
            <w:pPr>
              <w:spacing w:before="40" w:line="276" w:lineRule="auto"/>
              <w:jc w:val="center"/>
              <w:rPr>
                <w:rFonts w:ascii="Times New Roman" w:hAnsi="Times New Roman" w:cs="Times New Roman"/>
                <w:b/>
              </w:rPr>
            </w:pPr>
            <w:r w:rsidRPr="00C67716">
              <w:rPr>
                <w:rFonts w:ascii="Times New Roman" w:hAnsi="Times New Roman" w:cs="Times New Roman"/>
                <w:b/>
              </w:rPr>
              <w:t>Total</w:t>
            </w:r>
          </w:p>
        </w:tc>
        <w:tc>
          <w:tcPr>
            <w:tcW w:w="1292" w:type="dxa"/>
            <w:vAlign w:val="center"/>
          </w:tcPr>
          <w:p w14:paraId="77677896" w14:textId="5405A3A7" w:rsidR="00182DDA" w:rsidRPr="00C67716" w:rsidRDefault="009D2C07" w:rsidP="003164AE">
            <w:pPr>
              <w:ind w:left="-108" w:right="-168"/>
              <w:jc w:val="center"/>
              <w:rPr>
                <w:rFonts w:ascii="Times New Roman" w:hAnsi="Times New Roman" w:cs="Times New Roman"/>
                <w:b/>
                <w:sz w:val="24"/>
                <w:szCs w:val="24"/>
              </w:rPr>
            </w:pPr>
            <w:r w:rsidRPr="00C67716">
              <w:rPr>
                <w:rFonts w:ascii="Times New Roman" w:hAnsi="Times New Roman" w:cs="Times New Roman"/>
                <w:b/>
                <w:sz w:val="24"/>
                <w:szCs w:val="24"/>
              </w:rPr>
              <w:t>31,662.88</w:t>
            </w:r>
            <w:r w:rsidR="00A514FB" w:rsidRPr="00C67716">
              <w:rPr>
                <w:rStyle w:val="FootnoteReference"/>
                <w:rFonts w:ascii="Times New Roman" w:hAnsi="Times New Roman" w:cs="Times New Roman"/>
                <w:b/>
              </w:rPr>
              <w:footnoteReference w:id="13"/>
            </w:r>
          </w:p>
        </w:tc>
        <w:tc>
          <w:tcPr>
            <w:tcW w:w="1134" w:type="dxa"/>
            <w:shd w:val="clear" w:color="auto" w:fill="auto"/>
            <w:vAlign w:val="center"/>
          </w:tcPr>
          <w:p w14:paraId="578A1564" w14:textId="58F22D04" w:rsidR="00182DDA" w:rsidRPr="00C67716" w:rsidRDefault="00CA1568" w:rsidP="00AD640D">
            <w:pPr>
              <w:ind w:right="-109" w:hanging="108"/>
              <w:jc w:val="right"/>
              <w:rPr>
                <w:rFonts w:ascii="Times New Roman" w:hAnsi="Times New Roman" w:cs="Times New Roman"/>
                <w:b/>
                <w:sz w:val="24"/>
                <w:szCs w:val="24"/>
              </w:rPr>
            </w:pPr>
            <w:r w:rsidRPr="00C67716">
              <w:rPr>
                <w:rFonts w:ascii="Times New Roman" w:hAnsi="Times New Roman" w:cs="Times New Roman"/>
                <w:b/>
                <w:sz w:val="24"/>
                <w:szCs w:val="24"/>
              </w:rPr>
              <w:t>22,099.71</w:t>
            </w:r>
            <w:r w:rsidR="00D5022C" w:rsidRPr="00C67716">
              <w:rPr>
                <w:rStyle w:val="FootnoteReference"/>
                <w:rFonts w:ascii="Times New Roman" w:hAnsi="Times New Roman" w:cs="Times New Roman"/>
                <w:bCs/>
                <w:sz w:val="24"/>
                <w:szCs w:val="24"/>
              </w:rPr>
              <w:footnoteReference w:id="14"/>
            </w:r>
          </w:p>
        </w:tc>
        <w:tc>
          <w:tcPr>
            <w:tcW w:w="850" w:type="dxa"/>
            <w:vAlign w:val="center"/>
          </w:tcPr>
          <w:p w14:paraId="676383C1" w14:textId="1FBC795E" w:rsidR="00182DDA" w:rsidRPr="00C67716" w:rsidRDefault="00CA1568" w:rsidP="00CA1568">
            <w:pPr>
              <w:ind w:left="-108" w:right="-68" w:hanging="87"/>
              <w:jc w:val="right"/>
              <w:rPr>
                <w:rFonts w:ascii="Times New Roman" w:hAnsi="Times New Roman" w:cs="Times New Roman"/>
                <w:b/>
              </w:rPr>
            </w:pPr>
            <w:r w:rsidRPr="00C67716">
              <w:rPr>
                <w:rFonts w:ascii="Times New Roman" w:hAnsi="Times New Roman" w:cs="Times New Roman"/>
                <w:b/>
              </w:rPr>
              <w:t>1,777.62</w:t>
            </w:r>
          </w:p>
        </w:tc>
        <w:tc>
          <w:tcPr>
            <w:tcW w:w="896" w:type="dxa"/>
            <w:vAlign w:val="center"/>
          </w:tcPr>
          <w:p w14:paraId="6FC26890" w14:textId="77777777" w:rsidR="00182DDA" w:rsidRPr="00C67716" w:rsidRDefault="00085B73" w:rsidP="00AD640D">
            <w:pPr>
              <w:ind w:left="-108" w:right="-80"/>
              <w:jc w:val="right"/>
              <w:rPr>
                <w:rFonts w:ascii="Times New Roman" w:hAnsi="Times New Roman" w:cs="Times New Roman"/>
                <w:b/>
                <w:sz w:val="24"/>
                <w:szCs w:val="24"/>
              </w:rPr>
            </w:pPr>
            <w:r w:rsidRPr="00C67716">
              <w:rPr>
                <w:rFonts w:ascii="Times New Roman" w:hAnsi="Times New Roman" w:cs="Times New Roman"/>
                <w:b/>
                <w:sz w:val="24"/>
                <w:szCs w:val="24"/>
              </w:rPr>
              <w:t>1</w:t>
            </w:r>
            <w:r w:rsidR="00EE0F8B" w:rsidRPr="00C67716">
              <w:rPr>
                <w:rFonts w:ascii="Times New Roman" w:hAnsi="Times New Roman" w:cs="Times New Roman"/>
                <w:b/>
                <w:sz w:val="24"/>
                <w:szCs w:val="24"/>
              </w:rPr>
              <w:t>,</w:t>
            </w:r>
            <w:r w:rsidRPr="00C67716">
              <w:rPr>
                <w:rFonts w:ascii="Times New Roman" w:hAnsi="Times New Roman" w:cs="Times New Roman"/>
                <w:b/>
                <w:sz w:val="24"/>
                <w:szCs w:val="24"/>
              </w:rPr>
              <w:t>986.81</w:t>
            </w:r>
          </w:p>
        </w:tc>
        <w:tc>
          <w:tcPr>
            <w:tcW w:w="900" w:type="dxa"/>
            <w:vAlign w:val="center"/>
          </w:tcPr>
          <w:p w14:paraId="10325A45" w14:textId="77777777" w:rsidR="00182DDA" w:rsidRPr="00C67716" w:rsidRDefault="00182DDA" w:rsidP="00AD640D">
            <w:pPr>
              <w:jc w:val="right"/>
              <w:rPr>
                <w:rFonts w:ascii="Times New Roman" w:hAnsi="Times New Roman" w:cs="Times New Roman"/>
                <w:b/>
                <w:sz w:val="24"/>
                <w:szCs w:val="24"/>
              </w:rPr>
            </w:pPr>
            <w:r w:rsidRPr="00C67716">
              <w:rPr>
                <w:rFonts w:ascii="Times New Roman" w:hAnsi="Times New Roman" w:cs="Times New Roman"/>
                <w:b/>
                <w:sz w:val="24"/>
                <w:szCs w:val="24"/>
              </w:rPr>
              <w:t>0.00</w:t>
            </w:r>
          </w:p>
        </w:tc>
        <w:tc>
          <w:tcPr>
            <w:tcW w:w="900" w:type="dxa"/>
            <w:vAlign w:val="center"/>
          </w:tcPr>
          <w:p w14:paraId="76BDC994" w14:textId="77777777" w:rsidR="00182DDA" w:rsidRPr="00C67716" w:rsidRDefault="00182DDA" w:rsidP="00AD640D">
            <w:pPr>
              <w:jc w:val="right"/>
              <w:rPr>
                <w:rFonts w:ascii="Times New Roman" w:hAnsi="Times New Roman" w:cs="Times New Roman"/>
                <w:b/>
                <w:sz w:val="24"/>
                <w:szCs w:val="24"/>
              </w:rPr>
            </w:pPr>
            <w:r w:rsidRPr="00C67716">
              <w:rPr>
                <w:rFonts w:ascii="Times New Roman" w:hAnsi="Times New Roman" w:cs="Times New Roman"/>
                <w:b/>
                <w:sz w:val="24"/>
                <w:szCs w:val="24"/>
              </w:rPr>
              <w:t>0.00</w:t>
            </w:r>
          </w:p>
        </w:tc>
        <w:tc>
          <w:tcPr>
            <w:tcW w:w="1170" w:type="dxa"/>
            <w:vAlign w:val="center"/>
          </w:tcPr>
          <w:p w14:paraId="69EB1BAA" w14:textId="0BCF9B22" w:rsidR="00182DDA" w:rsidRPr="00C67716" w:rsidRDefault="00CA1568" w:rsidP="00AD640D">
            <w:pPr>
              <w:ind w:hanging="108"/>
              <w:jc w:val="right"/>
              <w:rPr>
                <w:rFonts w:ascii="Times New Roman" w:hAnsi="Times New Roman" w:cs="Times New Roman"/>
                <w:b/>
                <w:sz w:val="24"/>
                <w:szCs w:val="24"/>
              </w:rPr>
            </w:pPr>
            <w:r w:rsidRPr="00C67716">
              <w:rPr>
                <w:rFonts w:ascii="Times New Roman" w:hAnsi="Times New Roman" w:cs="Times New Roman"/>
                <w:b/>
                <w:sz w:val="24"/>
                <w:szCs w:val="24"/>
              </w:rPr>
              <w:t>21,890.52</w:t>
            </w:r>
          </w:p>
        </w:tc>
        <w:tc>
          <w:tcPr>
            <w:tcW w:w="720" w:type="dxa"/>
            <w:vAlign w:val="center"/>
          </w:tcPr>
          <w:p w14:paraId="7B912DFC" w14:textId="6877053E" w:rsidR="00182DDA" w:rsidRPr="00C67716" w:rsidRDefault="003F37AF" w:rsidP="00AD640D">
            <w:pPr>
              <w:ind w:hanging="108"/>
              <w:jc w:val="right"/>
              <w:rPr>
                <w:rFonts w:ascii="Times New Roman" w:hAnsi="Times New Roman" w:cs="Times New Roman"/>
                <w:b/>
                <w:sz w:val="24"/>
                <w:szCs w:val="24"/>
              </w:rPr>
            </w:pPr>
            <w:r w:rsidRPr="00C67716">
              <w:rPr>
                <w:rFonts w:ascii="Times New Roman" w:hAnsi="Times New Roman" w:cs="Times New Roman"/>
                <w:b/>
                <w:sz w:val="24"/>
                <w:szCs w:val="24"/>
              </w:rPr>
              <w:t>76</w:t>
            </w:r>
            <w:r w:rsidR="00182DDA" w:rsidRPr="00C67716">
              <w:rPr>
                <w:rFonts w:ascii="Times New Roman" w:hAnsi="Times New Roman" w:cs="Times New Roman"/>
                <w:b/>
                <w:sz w:val="24"/>
                <w:szCs w:val="24"/>
              </w:rPr>
              <w:t>.</w:t>
            </w:r>
            <w:r w:rsidR="00ED1301" w:rsidRPr="00C67716">
              <w:rPr>
                <w:rFonts w:ascii="Times New Roman" w:hAnsi="Times New Roman" w:cs="Times New Roman"/>
                <w:b/>
                <w:sz w:val="24"/>
                <w:szCs w:val="24"/>
              </w:rPr>
              <w:t>08</w:t>
            </w:r>
          </w:p>
        </w:tc>
        <w:tc>
          <w:tcPr>
            <w:tcW w:w="720" w:type="dxa"/>
            <w:vAlign w:val="center"/>
          </w:tcPr>
          <w:p w14:paraId="0B9E059A" w14:textId="77777777" w:rsidR="00182DDA" w:rsidRPr="00C67716" w:rsidRDefault="003F37AF" w:rsidP="00AD640D">
            <w:pPr>
              <w:ind w:hanging="108"/>
              <w:jc w:val="right"/>
              <w:rPr>
                <w:rFonts w:ascii="Times New Roman" w:hAnsi="Times New Roman" w:cs="Times New Roman"/>
                <w:b/>
                <w:sz w:val="24"/>
                <w:szCs w:val="24"/>
              </w:rPr>
            </w:pPr>
            <w:r w:rsidRPr="00C67716">
              <w:rPr>
                <w:rFonts w:ascii="Times New Roman" w:hAnsi="Times New Roman" w:cs="Times New Roman"/>
                <w:b/>
                <w:sz w:val="24"/>
                <w:szCs w:val="24"/>
              </w:rPr>
              <w:t>0.00</w:t>
            </w:r>
          </w:p>
        </w:tc>
        <w:tc>
          <w:tcPr>
            <w:tcW w:w="918" w:type="dxa"/>
            <w:vAlign w:val="center"/>
          </w:tcPr>
          <w:p w14:paraId="48498B89" w14:textId="77777777" w:rsidR="00182DDA" w:rsidRPr="00C67716" w:rsidRDefault="00182DDA" w:rsidP="00AD640D">
            <w:pPr>
              <w:jc w:val="right"/>
              <w:rPr>
                <w:rFonts w:ascii="Times New Roman" w:hAnsi="Times New Roman" w:cs="Times New Roman"/>
                <w:b/>
                <w:sz w:val="24"/>
                <w:szCs w:val="24"/>
              </w:rPr>
            </w:pPr>
            <w:r w:rsidRPr="00C67716">
              <w:rPr>
                <w:rFonts w:ascii="Times New Roman" w:hAnsi="Times New Roman" w:cs="Times New Roman"/>
                <w:b/>
                <w:sz w:val="24"/>
                <w:szCs w:val="24"/>
              </w:rPr>
              <w:t>Nil</w:t>
            </w:r>
          </w:p>
        </w:tc>
      </w:tr>
    </w:tbl>
    <w:p w14:paraId="4BF2ED61" w14:textId="77777777" w:rsidR="00DE61A1" w:rsidRPr="00C67716" w:rsidRDefault="00DE61A1" w:rsidP="00DE61A1">
      <w:pPr>
        <w:spacing w:after="0" w:line="240" w:lineRule="auto"/>
        <w:jc w:val="both"/>
        <w:rPr>
          <w:rFonts w:ascii="Times New Roman" w:hAnsi="Times New Roman" w:cs="Times New Roman"/>
          <w:sz w:val="16"/>
          <w:szCs w:val="16"/>
          <w:lang w:val="en-GB"/>
        </w:rPr>
      </w:pPr>
    </w:p>
    <w:p w14:paraId="2A69D07A" w14:textId="728BCCAF" w:rsidR="00D44665" w:rsidRPr="00C67716" w:rsidRDefault="00DE61A1" w:rsidP="00423EBE">
      <w:pPr>
        <w:spacing w:after="0" w:line="240" w:lineRule="auto"/>
        <w:ind w:left="450" w:hanging="450"/>
        <w:jc w:val="both"/>
        <w:rPr>
          <w:rFonts w:ascii="Times New Roman" w:hAnsi="Times New Roman" w:cs="Times New Roman"/>
          <w:sz w:val="16"/>
          <w:szCs w:val="16"/>
        </w:rPr>
      </w:pPr>
      <w:r w:rsidRPr="00423EBE">
        <w:rPr>
          <w:rFonts w:ascii="Times New Roman" w:hAnsi="Times New Roman" w:cs="Times New Roman"/>
          <w:b/>
          <w:bCs/>
          <w:sz w:val="16"/>
          <w:szCs w:val="16"/>
          <w:lang w:val="en-GB"/>
        </w:rPr>
        <w:t>Note:</w:t>
      </w:r>
      <w:r w:rsidRPr="00C67716">
        <w:rPr>
          <w:rFonts w:ascii="Times New Roman" w:hAnsi="Times New Roman" w:cs="Times New Roman"/>
          <w:sz w:val="16"/>
          <w:szCs w:val="16"/>
          <w:lang w:val="en-GB"/>
        </w:rPr>
        <w:t xml:space="preserve"> Information in this statement has been </w:t>
      </w:r>
      <w:r w:rsidR="00974860" w:rsidRPr="00C67716">
        <w:rPr>
          <w:rFonts w:ascii="Times New Roman" w:hAnsi="Times New Roman" w:cs="Times New Roman"/>
          <w:sz w:val="16"/>
          <w:szCs w:val="16"/>
          <w:lang w:val="en-GB"/>
        </w:rPr>
        <w:t>compiled</w:t>
      </w:r>
      <w:r w:rsidRPr="00C67716">
        <w:rPr>
          <w:rFonts w:ascii="Times New Roman" w:hAnsi="Times New Roman" w:cs="Times New Roman"/>
          <w:sz w:val="16"/>
          <w:szCs w:val="16"/>
          <w:lang w:val="en-GB"/>
        </w:rPr>
        <w:t xml:space="preserve"> on the basis of information provided </w:t>
      </w:r>
      <w:r w:rsidRPr="00C67716">
        <w:rPr>
          <w:rFonts w:ascii="Times New Roman" w:hAnsi="Times New Roman" w:cs="Times New Roman"/>
          <w:sz w:val="16"/>
          <w:szCs w:val="16"/>
        </w:rPr>
        <w:t xml:space="preserve">Government Companies/Corporations, Co-operative Institutions (Sugar </w:t>
      </w:r>
      <w:r w:rsidR="00423EBE">
        <w:rPr>
          <w:rFonts w:ascii="Times New Roman" w:hAnsi="Times New Roman" w:cs="Times New Roman"/>
          <w:sz w:val="16"/>
          <w:szCs w:val="16"/>
        </w:rPr>
        <w:t xml:space="preserve">  </w:t>
      </w:r>
      <w:r w:rsidRPr="00C67716">
        <w:rPr>
          <w:rFonts w:ascii="Times New Roman" w:hAnsi="Times New Roman" w:cs="Times New Roman"/>
          <w:sz w:val="16"/>
          <w:szCs w:val="16"/>
        </w:rPr>
        <w:t xml:space="preserve">Mill and Processing and Marketing Society Ltd), Government Authority, Government Agency, Housing Boards, etc. </w:t>
      </w:r>
    </w:p>
    <w:sectPr w:rsidR="00D44665" w:rsidRPr="00C67716" w:rsidSect="0037421B">
      <w:headerReference w:type="default" r:id="rId8"/>
      <w:pgSz w:w="12240" w:h="15840"/>
      <w:pgMar w:top="1260" w:right="810" w:bottom="180" w:left="720" w:header="720" w:footer="720" w:gutter="0"/>
      <w:pgNumType w:start="4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B2D228" w14:textId="77777777" w:rsidR="00E04DBF" w:rsidRDefault="00E04DBF" w:rsidP="00D44665">
      <w:pPr>
        <w:spacing w:after="0" w:line="240" w:lineRule="auto"/>
      </w:pPr>
      <w:r>
        <w:separator/>
      </w:r>
    </w:p>
  </w:endnote>
  <w:endnote w:type="continuationSeparator" w:id="0">
    <w:p w14:paraId="5BB3A556" w14:textId="77777777" w:rsidR="00E04DBF" w:rsidRDefault="00E04DBF" w:rsidP="00D44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2040503050203030202"/>
    <w:charset w:val="01"/>
    <w:family w:val="auto"/>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upee Foradian">
    <w:panose1 w:val="020B0603030804020204"/>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88632D" w14:textId="77777777" w:rsidR="00E04DBF" w:rsidRDefault="00E04DBF" w:rsidP="00D44665">
      <w:pPr>
        <w:spacing w:after="0" w:line="240" w:lineRule="auto"/>
      </w:pPr>
      <w:r>
        <w:separator/>
      </w:r>
    </w:p>
  </w:footnote>
  <w:footnote w:type="continuationSeparator" w:id="0">
    <w:p w14:paraId="7C846F62" w14:textId="77777777" w:rsidR="00E04DBF" w:rsidRDefault="00E04DBF" w:rsidP="00D44665">
      <w:pPr>
        <w:spacing w:after="0" w:line="240" w:lineRule="auto"/>
      </w:pPr>
      <w:r>
        <w:continuationSeparator/>
      </w:r>
    </w:p>
  </w:footnote>
  <w:footnote w:id="1">
    <w:p w14:paraId="5DF3479A" w14:textId="77777777" w:rsidR="00D44665" w:rsidRPr="00423EBE" w:rsidRDefault="00D44665" w:rsidP="00276512">
      <w:pPr>
        <w:pStyle w:val="FootnoteText"/>
        <w:jc w:val="both"/>
        <w:rPr>
          <w:sz w:val="16"/>
          <w:szCs w:val="16"/>
        </w:rPr>
      </w:pPr>
      <w:r w:rsidRPr="00423EBE">
        <w:rPr>
          <w:rStyle w:val="FootnoteReference"/>
          <w:sz w:val="16"/>
          <w:szCs w:val="16"/>
        </w:rPr>
        <w:footnoteRef/>
      </w:r>
      <w:r w:rsidRPr="00423EBE">
        <w:rPr>
          <w:sz w:val="16"/>
          <w:szCs w:val="16"/>
        </w:rPr>
        <w:t xml:space="preserve"> Institution wise guarantees are shown in Statement No. 20 of Volume- II.</w:t>
      </w:r>
    </w:p>
  </w:footnote>
  <w:footnote w:id="2">
    <w:p w14:paraId="4817A424" w14:textId="58E59105" w:rsidR="003A334E" w:rsidRPr="00423EBE" w:rsidRDefault="003A334E" w:rsidP="003A334E">
      <w:pPr>
        <w:pStyle w:val="FootnoteText"/>
        <w:rPr>
          <w:sz w:val="16"/>
          <w:szCs w:val="16"/>
        </w:rPr>
      </w:pPr>
      <w:r w:rsidRPr="00423EBE">
        <w:rPr>
          <w:rStyle w:val="FootnoteReference"/>
          <w:sz w:val="16"/>
          <w:szCs w:val="16"/>
        </w:rPr>
        <w:footnoteRef/>
      </w:r>
      <w:r w:rsidRPr="00423EBE">
        <w:rPr>
          <w:sz w:val="16"/>
          <w:szCs w:val="16"/>
        </w:rPr>
        <w:t xml:space="preserve"> Includes guarantees of </w:t>
      </w:r>
      <w:r w:rsidR="00354168" w:rsidRPr="00423EBE">
        <w:rPr>
          <w:rFonts w:ascii="Rupee Foradian" w:hAnsi="Rupee Foradian"/>
          <w:sz w:val="16"/>
          <w:szCs w:val="16"/>
        </w:rPr>
        <w:t xml:space="preserve">` </w:t>
      </w:r>
      <w:r w:rsidRPr="00423EBE">
        <w:rPr>
          <w:sz w:val="16"/>
          <w:szCs w:val="16"/>
        </w:rPr>
        <w:t xml:space="preserve">1,667.00 crore relating to Cash Credit Facility. </w:t>
      </w:r>
    </w:p>
  </w:footnote>
  <w:footnote w:id="3">
    <w:p w14:paraId="5FBC937F" w14:textId="666E3CBC" w:rsidR="00354168" w:rsidRPr="00423EBE" w:rsidRDefault="00354168">
      <w:pPr>
        <w:pStyle w:val="FootnoteText"/>
        <w:rPr>
          <w:sz w:val="16"/>
          <w:szCs w:val="16"/>
        </w:rPr>
      </w:pPr>
      <w:r w:rsidRPr="00423EBE">
        <w:rPr>
          <w:rStyle w:val="FootnoteReference"/>
          <w:sz w:val="16"/>
          <w:szCs w:val="16"/>
        </w:rPr>
        <w:footnoteRef/>
      </w:r>
      <w:r w:rsidRPr="00423EBE">
        <w:rPr>
          <w:sz w:val="16"/>
          <w:szCs w:val="16"/>
        </w:rPr>
        <w:t xml:space="preserve"> Increased by </w:t>
      </w:r>
      <w:r w:rsidRPr="00423EBE">
        <w:rPr>
          <w:rFonts w:ascii="Rupee Foradian" w:hAnsi="Rupee Foradian"/>
          <w:sz w:val="16"/>
          <w:szCs w:val="16"/>
        </w:rPr>
        <w:t xml:space="preserve">` </w:t>
      </w:r>
      <w:r w:rsidRPr="00423EBE">
        <w:rPr>
          <w:sz w:val="16"/>
          <w:szCs w:val="16"/>
        </w:rPr>
        <w:t>1,207.38 crore</w:t>
      </w:r>
      <w:r w:rsidR="00BA0060" w:rsidRPr="00423EBE">
        <w:rPr>
          <w:sz w:val="16"/>
          <w:szCs w:val="16"/>
        </w:rPr>
        <w:t xml:space="preserve">. This amount pertains to outstanding </w:t>
      </w:r>
      <w:r w:rsidR="00287286" w:rsidRPr="00423EBE">
        <w:rPr>
          <w:sz w:val="16"/>
          <w:szCs w:val="16"/>
        </w:rPr>
        <w:t>balance</w:t>
      </w:r>
      <w:r w:rsidR="00BA0060" w:rsidRPr="00423EBE">
        <w:rPr>
          <w:sz w:val="16"/>
          <w:szCs w:val="16"/>
        </w:rPr>
        <w:t xml:space="preserve"> of </w:t>
      </w:r>
      <w:r w:rsidRPr="00423EBE">
        <w:rPr>
          <w:sz w:val="16"/>
          <w:szCs w:val="16"/>
        </w:rPr>
        <w:t>Cash Credit Facilit</w:t>
      </w:r>
      <w:r w:rsidR="00BA0060" w:rsidRPr="00423EBE">
        <w:rPr>
          <w:sz w:val="16"/>
          <w:szCs w:val="16"/>
        </w:rPr>
        <w:t>y as on 31 March 2023</w:t>
      </w:r>
      <w:r w:rsidR="00F90819" w:rsidRPr="00423EBE">
        <w:rPr>
          <w:sz w:val="16"/>
          <w:szCs w:val="16"/>
        </w:rPr>
        <w:t xml:space="preserve"> which was not included du</w:t>
      </w:r>
      <w:r w:rsidR="0017231C" w:rsidRPr="00423EBE">
        <w:rPr>
          <w:sz w:val="16"/>
          <w:szCs w:val="16"/>
        </w:rPr>
        <w:t>ri</w:t>
      </w:r>
      <w:r w:rsidR="00F90819" w:rsidRPr="00423EBE">
        <w:rPr>
          <w:sz w:val="16"/>
          <w:szCs w:val="16"/>
        </w:rPr>
        <w:t>ng 2022-23.</w:t>
      </w:r>
    </w:p>
  </w:footnote>
  <w:footnote w:id="4">
    <w:p w14:paraId="590ECDD4" w14:textId="77777777" w:rsidR="006448CB" w:rsidRPr="00423EBE" w:rsidRDefault="006448CB" w:rsidP="006448CB">
      <w:pPr>
        <w:pStyle w:val="FootnoteText"/>
        <w:ind w:left="142" w:hanging="142"/>
        <w:rPr>
          <w:sz w:val="16"/>
          <w:szCs w:val="16"/>
          <w:lang w:val="en-IN"/>
        </w:rPr>
      </w:pPr>
      <w:r w:rsidRPr="00423EBE">
        <w:rPr>
          <w:rStyle w:val="FootnoteReference"/>
          <w:sz w:val="16"/>
          <w:szCs w:val="16"/>
        </w:rPr>
        <w:footnoteRef/>
      </w:r>
      <w:r w:rsidRPr="00423EBE">
        <w:rPr>
          <w:sz w:val="16"/>
          <w:szCs w:val="16"/>
        </w:rPr>
        <w:t xml:space="preserve"> Decreased by </w:t>
      </w:r>
      <w:r w:rsidRPr="00423EBE">
        <w:rPr>
          <w:rFonts w:ascii="Rupee Foradian" w:hAnsi="Rupee Foradian"/>
          <w:sz w:val="16"/>
          <w:szCs w:val="16"/>
        </w:rPr>
        <w:t>`</w:t>
      </w:r>
      <w:r w:rsidRPr="00423EBE">
        <w:rPr>
          <w:sz w:val="16"/>
          <w:szCs w:val="16"/>
        </w:rPr>
        <w:t xml:space="preserve"> 63.75 crore due to correction in depiction on the basis of actual figure received from the Guarantee Institution</w:t>
      </w:r>
      <w:r w:rsidR="00FD5D31" w:rsidRPr="00423EBE">
        <w:rPr>
          <w:sz w:val="16"/>
          <w:szCs w:val="16"/>
        </w:rPr>
        <w:t>.</w:t>
      </w:r>
    </w:p>
  </w:footnote>
  <w:footnote w:id="5">
    <w:p w14:paraId="27FB2857" w14:textId="77777777" w:rsidR="00182DDA" w:rsidRPr="00423EBE" w:rsidRDefault="00182DDA">
      <w:pPr>
        <w:pStyle w:val="FootnoteText"/>
        <w:rPr>
          <w:sz w:val="16"/>
          <w:szCs w:val="16"/>
          <w:lang w:val="en-IN"/>
        </w:rPr>
      </w:pPr>
      <w:r w:rsidRPr="00423EBE">
        <w:rPr>
          <w:rStyle w:val="FootnoteReference"/>
          <w:sz w:val="16"/>
          <w:szCs w:val="16"/>
        </w:rPr>
        <w:footnoteRef/>
      </w:r>
      <w:r w:rsidRPr="00423EBE">
        <w:rPr>
          <w:sz w:val="16"/>
          <w:szCs w:val="16"/>
        </w:rPr>
        <w:t xml:space="preserve"> Fresh loan of </w:t>
      </w:r>
      <w:r w:rsidRPr="00423EBE">
        <w:rPr>
          <w:rFonts w:ascii="Rupee Foradian" w:hAnsi="Rupee Foradian"/>
          <w:sz w:val="16"/>
          <w:szCs w:val="16"/>
        </w:rPr>
        <w:t>`</w:t>
      </w:r>
      <w:r w:rsidR="00DB4BC5" w:rsidRPr="00423EBE">
        <w:rPr>
          <w:sz w:val="16"/>
          <w:szCs w:val="16"/>
        </w:rPr>
        <w:t xml:space="preserve"> </w:t>
      </w:r>
      <w:r w:rsidR="00B12C55" w:rsidRPr="00423EBE">
        <w:rPr>
          <w:sz w:val="16"/>
          <w:szCs w:val="16"/>
        </w:rPr>
        <w:t xml:space="preserve">643.68 </w:t>
      </w:r>
      <w:r w:rsidRPr="00423EBE">
        <w:rPr>
          <w:sz w:val="16"/>
          <w:szCs w:val="16"/>
        </w:rPr>
        <w:t>crore was drawn against old existing guarantees during the year.</w:t>
      </w:r>
    </w:p>
  </w:footnote>
  <w:footnote w:id="6">
    <w:p w14:paraId="694761C7" w14:textId="77777777" w:rsidR="00C44942" w:rsidRPr="00423EBE" w:rsidRDefault="00C44942">
      <w:pPr>
        <w:pStyle w:val="FootnoteText"/>
        <w:rPr>
          <w:sz w:val="16"/>
          <w:szCs w:val="16"/>
          <w:lang w:val="en-IN"/>
        </w:rPr>
      </w:pPr>
      <w:r w:rsidRPr="00423EBE">
        <w:rPr>
          <w:rStyle w:val="FootnoteReference"/>
          <w:sz w:val="16"/>
          <w:szCs w:val="16"/>
        </w:rPr>
        <w:footnoteRef/>
      </w:r>
      <w:r w:rsidRPr="00423EBE">
        <w:rPr>
          <w:sz w:val="16"/>
          <w:szCs w:val="16"/>
        </w:rPr>
        <w:t xml:space="preserve"> Guarantees of  </w:t>
      </w:r>
      <w:r w:rsidRPr="00423EBE">
        <w:rPr>
          <w:rFonts w:ascii="Rupee Foradian" w:hAnsi="Rupee Foradian"/>
          <w:sz w:val="16"/>
          <w:szCs w:val="16"/>
        </w:rPr>
        <w:t xml:space="preserve">` </w:t>
      </w:r>
      <w:r w:rsidRPr="00423EBE">
        <w:rPr>
          <w:sz w:val="16"/>
          <w:szCs w:val="16"/>
        </w:rPr>
        <w:t>26.62 crore dropped on receipt of No Due Certificate.</w:t>
      </w:r>
    </w:p>
  </w:footnote>
  <w:footnote w:id="7">
    <w:p w14:paraId="727EF6C4" w14:textId="77777777" w:rsidR="00B12C55" w:rsidRPr="00423EBE" w:rsidRDefault="00B12C55">
      <w:pPr>
        <w:pStyle w:val="FootnoteText"/>
        <w:rPr>
          <w:sz w:val="16"/>
          <w:szCs w:val="16"/>
          <w:lang w:val="en-IN"/>
        </w:rPr>
      </w:pPr>
      <w:r w:rsidRPr="00423EBE">
        <w:rPr>
          <w:rStyle w:val="FootnoteReference"/>
          <w:sz w:val="16"/>
          <w:szCs w:val="16"/>
        </w:rPr>
        <w:footnoteRef/>
      </w:r>
      <w:r w:rsidRPr="00423EBE">
        <w:rPr>
          <w:sz w:val="16"/>
          <w:szCs w:val="16"/>
        </w:rPr>
        <w:t xml:space="preserve"> Fresh loan of </w:t>
      </w:r>
      <w:r w:rsidRPr="00423EBE">
        <w:rPr>
          <w:rFonts w:ascii="Rupee Foradian" w:hAnsi="Rupee Foradian"/>
          <w:sz w:val="16"/>
          <w:szCs w:val="16"/>
        </w:rPr>
        <w:t>`</w:t>
      </w:r>
      <w:r w:rsidRPr="00423EBE">
        <w:rPr>
          <w:sz w:val="16"/>
          <w:szCs w:val="16"/>
        </w:rPr>
        <w:t xml:space="preserve"> 0.04 crore was drawn against old existing guarantees during the year.</w:t>
      </w:r>
    </w:p>
  </w:footnote>
  <w:footnote w:id="8">
    <w:p w14:paraId="0BCDB77D" w14:textId="58918E1D" w:rsidR="00182DDA" w:rsidRPr="00423EBE" w:rsidRDefault="00182DDA" w:rsidP="001C0171">
      <w:pPr>
        <w:pStyle w:val="FootnoteText"/>
        <w:ind w:left="90" w:right="-90" w:hanging="90"/>
        <w:jc w:val="both"/>
        <w:rPr>
          <w:sz w:val="16"/>
          <w:szCs w:val="16"/>
          <w:lang w:val="en-GB"/>
        </w:rPr>
      </w:pPr>
      <w:r w:rsidRPr="00423EBE">
        <w:rPr>
          <w:rStyle w:val="FootnoteReference"/>
          <w:sz w:val="16"/>
          <w:szCs w:val="16"/>
        </w:rPr>
        <w:footnoteRef/>
      </w:r>
      <w:r w:rsidRPr="00423EBE">
        <w:rPr>
          <w:sz w:val="16"/>
          <w:szCs w:val="16"/>
        </w:rPr>
        <w:t xml:space="preserve"> </w:t>
      </w:r>
      <w:r w:rsidRPr="00423EBE">
        <w:rPr>
          <w:bCs/>
          <w:sz w:val="16"/>
          <w:szCs w:val="16"/>
        </w:rPr>
        <w:t xml:space="preserve">During 2017-18, Government of Chhattisgarh issued guarantees to Chhattisgarh Housing Board for availing Loans of </w:t>
      </w:r>
      <w:r w:rsidRPr="00423EBE">
        <w:rPr>
          <w:rFonts w:ascii="Rupee Foradian" w:hAnsi="Rupee Foradian"/>
          <w:bCs/>
          <w:sz w:val="16"/>
          <w:szCs w:val="16"/>
        </w:rPr>
        <w:t xml:space="preserve">` </w:t>
      </w:r>
      <w:r w:rsidRPr="00423EBE">
        <w:rPr>
          <w:bCs/>
          <w:sz w:val="16"/>
          <w:szCs w:val="16"/>
        </w:rPr>
        <w:t>800.00 crore from Canara Bank for construction of 6,424 residential buildings for Government Officers and Employees and during 2018-19, Gove</w:t>
      </w:r>
      <w:r w:rsidR="00F65B8F" w:rsidRPr="00423EBE">
        <w:rPr>
          <w:bCs/>
          <w:sz w:val="16"/>
          <w:szCs w:val="16"/>
        </w:rPr>
        <w:t xml:space="preserve">rnment of Chhattisgarh </w:t>
      </w:r>
      <w:r w:rsidRPr="00423EBE">
        <w:rPr>
          <w:bCs/>
          <w:sz w:val="16"/>
          <w:szCs w:val="16"/>
        </w:rPr>
        <w:t xml:space="preserve">issued guarantees to Chhattisgarh Housing Board for availing loans of </w:t>
      </w:r>
      <w:r w:rsidRPr="00423EBE">
        <w:rPr>
          <w:rFonts w:ascii="Rupee Foradian" w:hAnsi="Rupee Foradian"/>
          <w:bCs/>
          <w:sz w:val="16"/>
          <w:szCs w:val="16"/>
        </w:rPr>
        <w:t xml:space="preserve">` </w:t>
      </w:r>
      <w:r w:rsidRPr="00423EBE">
        <w:rPr>
          <w:bCs/>
          <w:sz w:val="16"/>
          <w:szCs w:val="16"/>
        </w:rPr>
        <w:t xml:space="preserve">195.00 crore from Allahabad Bank for purchase of residential buildings by the State Government. </w:t>
      </w:r>
      <w:r w:rsidRPr="00423EBE">
        <w:rPr>
          <w:sz w:val="16"/>
          <w:szCs w:val="16"/>
        </w:rPr>
        <w:t xml:space="preserve">In another case, Government of Chhattisgarh issued a guarantee of </w:t>
      </w:r>
      <w:r w:rsidRPr="00423EBE">
        <w:rPr>
          <w:rFonts w:ascii="Rupee Foradian" w:hAnsi="Rupee Foradian"/>
          <w:sz w:val="16"/>
          <w:szCs w:val="16"/>
        </w:rPr>
        <w:t>`</w:t>
      </w:r>
      <w:r w:rsidRPr="00423EBE">
        <w:rPr>
          <w:sz w:val="16"/>
          <w:szCs w:val="16"/>
        </w:rPr>
        <w:t xml:space="preserve"> 3,357.00 crore to State Urban Development </w:t>
      </w:r>
      <w:r w:rsidR="008C43F3" w:rsidRPr="00423EBE">
        <w:rPr>
          <w:sz w:val="16"/>
          <w:szCs w:val="16"/>
        </w:rPr>
        <w:t>Agency</w:t>
      </w:r>
      <w:r w:rsidRPr="00423EBE">
        <w:rPr>
          <w:sz w:val="16"/>
          <w:szCs w:val="16"/>
        </w:rPr>
        <w:t xml:space="preserve"> (SUDA), Raipur </w:t>
      </w:r>
      <w:r w:rsidRPr="00423EBE">
        <w:rPr>
          <w:sz w:val="16"/>
          <w:szCs w:val="16"/>
          <w:lang w:val="en-GB"/>
        </w:rPr>
        <w:t>for payment of State Share</w:t>
      </w:r>
      <w:r w:rsidRPr="00423EBE">
        <w:rPr>
          <w:sz w:val="16"/>
          <w:szCs w:val="16"/>
        </w:rPr>
        <w:t xml:space="preserve"> under the scheme </w:t>
      </w:r>
      <w:r w:rsidRPr="00423EBE">
        <w:rPr>
          <w:i/>
          <w:iCs/>
          <w:sz w:val="16"/>
          <w:szCs w:val="16"/>
        </w:rPr>
        <w:t xml:space="preserve">‘Pradhan Mantri Awaas Yojana’ </w:t>
      </w:r>
      <w:r w:rsidRPr="00423EBE">
        <w:rPr>
          <w:sz w:val="16"/>
          <w:szCs w:val="16"/>
        </w:rPr>
        <w:t>with the condition that the liability to repay the loans availed under the above Guarantee along with interest rest with the State Government.</w:t>
      </w:r>
      <w:r w:rsidR="00F65B8F" w:rsidRPr="00423EBE">
        <w:rPr>
          <w:sz w:val="16"/>
          <w:szCs w:val="16"/>
          <w:lang w:val="en-GB"/>
        </w:rPr>
        <w:t xml:space="preserve"> During 2023</w:t>
      </w:r>
      <w:r w:rsidRPr="00423EBE">
        <w:rPr>
          <w:sz w:val="16"/>
          <w:szCs w:val="16"/>
          <w:lang w:val="en-GB"/>
        </w:rPr>
        <w:t>-2</w:t>
      </w:r>
      <w:r w:rsidR="00F65B8F" w:rsidRPr="00423EBE">
        <w:rPr>
          <w:sz w:val="16"/>
          <w:szCs w:val="16"/>
          <w:lang w:val="en-GB"/>
        </w:rPr>
        <w:t>4</w:t>
      </w:r>
      <w:r w:rsidRPr="00423EBE">
        <w:rPr>
          <w:sz w:val="16"/>
          <w:szCs w:val="16"/>
          <w:lang w:val="en-GB"/>
        </w:rPr>
        <w:t xml:space="preserve">, loan availed against the guarantee of </w:t>
      </w:r>
      <w:r w:rsidRPr="00423EBE">
        <w:rPr>
          <w:rFonts w:ascii="Rupee Foradian" w:hAnsi="Rupee Foradian"/>
          <w:sz w:val="16"/>
          <w:szCs w:val="16"/>
        </w:rPr>
        <w:t xml:space="preserve">` </w:t>
      </w:r>
      <w:r w:rsidRPr="00423EBE">
        <w:rPr>
          <w:sz w:val="16"/>
          <w:szCs w:val="16"/>
          <w:lang w:val="en-GB"/>
        </w:rPr>
        <w:t>3,357</w:t>
      </w:r>
      <w:r w:rsidR="00F65B8F" w:rsidRPr="00423EBE">
        <w:rPr>
          <w:sz w:val="16"/>
          <w:szCs w:val="16"/>
        </w:rPr>
        <w:t xml:space="preserve">.00 crore is </w:t>
      </w:r>
      <w:r w:rsidR="00F65B8F" w:rsidRPr="00423EBE">
        <w:rPr>
          <w:rFonts w:ascii="Rupee Foradian" w:hAnsi="Rupee Foradian"/>
          <w:sz w:val="16"/>
          <w:szCs w:val="16"/>
        </w:rPr>
        <w:t xml:space="preserve">` </w:t>
      </w:r>
      <w:r w:rsidR="00F65B8F" w:rsidRPr="00423EBE">
        <w:rPr>
          <w:sz w:val="16"/>
          <w:szCs w:val="16"/>
          <w:lang w:val="en-GB"/>
        </w:rPr>
        <w:t>93.00</w:t>
      </w:r>
      <w:r w:rsidR="00F65B8F" w:rsidRPr="00423EBE">
        <w:rPr>
          <w:sz w:val="16"/>
          <w:szCs w:val="16"/>
        </w:rPr>
        <w:t xml:space="preserve"> crore</w:t>
      </w:r>
      <w:r w:rsidRPr="00423EBE">
        <w:rPr>
          <w:bCs/>
          <w:sz w:val="16"/>
          <w:szCs w:val="16"/>
        </w:rPr>
        <w:t xml:space="preserve">.  Further, State Government also issued guarantee of </w:t>
      </w:r>
      <w:r w:rsidR="00025803" w:rsidRPr="00423EBE">
        <w:rPr>
          <w:bCs/>
          <w:sz w:val="16"/>
          <w:szCs w:val="16"/>
        </w:rPr>
        <w:br/>
      </w:r>
      <w:r w:rsidRPr="00423EBE">
        <w:rPr>
          <w:rFonts w:ascii="Rupee Foradian" w:hAnsi="Rupee Foradian"/>
          <w:bCs/>
          <w:sz w:val="16"/>
          <w:szCs w:val="16"/>
        </w:rPr>
        <w:t xml:space="preserve">` </w:t>
      </w:r>
      <w:r w:rsidRPr="00423EBE">
        <w:rPr>
          <w:bCs/>
          <w:sz w:val="16"/>
          <w:szCs w:val="16"/>
        </w:rPr>
        <w:t xml:space="preserve">3,427.28 core to Chhattisgarh Rural Housing Corporation under the scheme </w:t>
      </w:r>
      <w:r w:rsidRPr="00423EBE">
        <w:rPr>
          <w:i/>
          <w:iCs/>
          <w:sz w:val="16"/>
          <w:szCs w:val="16"/>
        </w:rPr>
        <w:t>‘Pradhan Mantri Awaas Yojana</w:t>
      </w:r>
      <w:r w:rsidR="00C646DA" w:rsidRPr="00423EBE">
        <w:rPr>
          <w:i/>
          <w:iCs/>
          <w:sz w:val="16"/>
          <w:szCs w:val="16"/>
        </w:rPr>
        <w:t xml:space="preserve"> </w:t>
      </w:r>
      <w:r w:rsidRPr="00423EBE">
        <w:rPr>
          <w:i/>
          <w:iCs/>
          <w:sz w:val="16"/>
          <w:szCs w:val="16"/>
        </w:rPr>
        <w:t>(Grameen)’</w:t>
      </w:r>
      <w:r w:rsidRPr="00423EBE">
        <w:rPr>
          <w:bCs/>
          <w:sz w:val="16"/>
          <w:szCs w:val="16"/>
        </w:rPr>
        <w:t>. These are off budget liabilities of the State Government and loan along with interest would be paid by the State Government.</w:t>
      </w:r>
    </w:p>
  </w:footnote>
  <w:footnote w:id="9">
    <w:p w14:paraId="6E04FAAB" w14:textId="7EDD3870" w:rsidR="00182DDA" w:rsidRPr="00423EBE" w:rsidRDefault="00182DDA" w:rsidP="004F51F3">
      <w:pPr>
        <w:pStyle w:val="FootnoteText"/>
        <w:jc w:val="both"/>
        <w:rPr>
          <w:sz w:val="16"/>
          <w:szCs w:val="16"/>
          <w:lang w:val="en-GB"/>
        </w:rPr>
      </w:pPr>
      <w:r w:rsidRPr="00423EBE">
        <w:rPr>
          <w:rStyle w:val="FootnoteReference"/>
          <w:sz w:val="16"/>
          <w:szCs w:val="16"/>
        </w:rPr>
        <w:footnoteRef/>
      </w:r>
      <w:r w:rsidRPr="00423EBE">
        <w:rPr>
          <w:sz w:val="16"/>
          <w:szCs w:val="16"/>
        </w:rPr>
        <w:t xml:space="preserve"> </w:t>
      </w:r>
      <w:r w:rsidRPr="00423EBE">
        <w:rPr>
          <w:sz w:val="16"/>
          <w:szCs w:val="16"/>
          <w:lang w:val="en-GB"/>
        </w:rPr>
        <w:t xml:space="preserve">Fresh loan of </w:t>
      </w:r>
      <w:r w:rsidRPr="00423EBE">
        <w:rPr>
          <w:rFonts w:ascii="Rupee Foradian" w:hAnsi="Rupee Foradian"/>
          <w:sz w:val="16"/>
          <w:szCs w:val="16"/>
        </w:rPr>
        <w:t xml:space="preserve">` </w:t>
      </w:r>
      <w:r w:rsidR="00062173" w:rsidRPr="00423EBE">
        <w:rPr>
          <w:sz w:val="16"/>
          <w:szCs w:val="16"/>
        </w:rPr>
        <w:t>93</w:t>
      </w:r>
      <w:r w:rsidR="00FA0B39" w:rsidRPr="00423EBE">
        <w:rPr>
          <w:sz w:val="16"/>
          <w:szCs w:val="16"/>
        </w:rPr>
        <w:t>.00</w:t>
      </w:r>
      <w:r w:rsidRPr="00423EBE">
        <w:rPr>
          <w:sz w:val="16"/>
          <w:szCs w:val="16"/>
        </w:rPr>
        <w:t xml:space="preserve"> crore was drawn against old existing guarantee during the year.</w:t>
      </w:r>
    </w:p>
  </w:footnote>
  <w:footnote w:id="10">
    <w:p w14:paraId="50115E2B" w14:textId="3BC75789" w:rsidR="00182DDA" w:rsidRPr="00423EBE" w:rsidRDefault="00182DDA" w:rsidP="001C0171">
      <w:pPr>
        <w:pStyle w:val="FootnoteText"/>
        <w:ind w:left="90" w:hanging="90"/>
        <w:jc w:val="both"/>
        <w:rPr>
          <w:sz w:val="16"/>
          <w:szCs w:val="16"/>
          <w:lang w:val="en-GB"/>
        </w:rPr>
      </w:pPr>
      <w:r w:rsidRPr="00423EBE">
        <w:rPr>
          <w:rStyle w:val="FootnoteReference"/>
          <w:sz w:val="16"/>
          <w:szCs w:val="16"/>
        </w:rPr>
        <w:footnoteRef/>
      </w:r>
      <w:r w:rsidR="00062173" w:rsidRPr="00423EBE">
        <w:rPr>
          <w:sz w:val="16"/>
          <w:szCs w:val="16"/>
        </w:rPr>
        <w:t xml:space="preserve"> </w:t>
      </w:r>
      <w:r w:rsidRPr="00423EBE">
        <w:rPr>
          <w:bCs/>
          <w:sz w:val="16"/>
          <w:szCs w:val="16"/>
        </w:rPr>
        <w:t xml:space="preserve">Government of Chhattisgarh issued guarantees to Chhattisgarh Police Housing Corporation for availing loans of </w:t>
      </w:r>
      <w:r w:rsidRPr="00423EBE">
        <w:rPr>
          <w:rFonts w:ascii="Rupee Foradian" w:hAnsi="Rupee Foradian"/>
          <w:bCs/>
          <w:sz w:val="16"/>
          <w:szCs w:val="16"/>
        </w:rPr>
        <w:t xml:space="preserve">` </w:t>
      </w:r>
      <w:r w:rsidRPr="00423EBE">
        <w:rPr>
          <w:bCs/>
          <w:sz w:val="16"/>
          <w:szCs w:val="16"/>
        </w:rPr>
        <w:t>800.00 crore from two financial institutions i.e. Allahabad Bank (</w:t>
      </w:r>
      <w:r w:rsidRPr="00423EBE">
        <w:rPr>
          <w:rFonts w:ascii="Rupee Foradian" w:hAnsi="Rupee Foradian"/>
          <w:bCs/>
          <w:sz w:val="16"/>
          <w:szCs w:val="16"/>
        </w:rPr>
        <w:t xml:space="preserve">` </w:t>
      </w:r>
      <w:r w:rsidRPr="00423EBE">
        <w:rPr>
          <w:bCs/>
          <w:sz w:val="16"/>
          <w:szCs w:val="16"/>
        </w:rPr>
        <w:t>400.00 crore) and Canara Bank (</w:t>
      </w:r>
      <w:r w:rsidRPr="00423EBE">
        <w:rPr>
          <w:rFonts w:ascii="Rupee Foradian" w:hAnsi="Rupee Foradian"/>
          <w:bCs/>
          <w:sz w:val="16"/>
          <w:szCs w:val="16"/>
        </w:rPr>
        <w:t xml:space="preserve">` </w:t>
      </w:r>
      <w:r w:rsidRPr="00423EBE">
        <w:rPr>
          <w:bCs/>
          <w:sz w:val="16"/>
          <w:szCs w:val="16"/>
        </w:rPr>
        <w:t xml:space="preserve">400.00 crore) for construction of 10,000 residential houses for Police Officers and Employees. This is an off budget liability of the State Government and loan along with interest would be paid by the State Government. </w:t>
      </w:r>
      <w:r w:rsidRPr="00423EBE">
        <w:rPr>
          <w:sz w:val="16"/>
          <w:szCs w:val="16"/>
        </w:rPr>
        <w:t xml:space="preserve">Further, this amount also includes guarantee of </w:t>
      </w:r>
      <w:r w:rsidR="008203BE" w:rsidRPr="00423EBE">
        <w:rPr>
          <w:sz w:val="16"/>
          <w:szCs w:val="16"/>
        </w:rPr>
        <w:t xml:space="preserve">       </w:t>
      </w:r>
      <w:r w:rsidR="0037421B" w:rsidRPr="00423EBE">
        <w:rPr>
          <w:sz w:val="16"/>
          <w:szCs w:val="16"/>
        </w:rPr>
        <w:br/>
      </w:r>
      <w:r w:rsidR="008203BE" w:rsidRPr="00423EBE">
        <w:rPr>
          <w:sz w:val="16"/>
          <w:szCs w:val="16"/>
        </w:rPr>
        <w:t xml:space="preserve"> </w:t>
      </w:r>
      <w:r w:rsidRPr="00423EBE">
        <w:rPr>
          <w:rFonts w:ascii="Rupee Foradian" w:hAnsi="Rupee Foradian"/>
          <w:sz w:val="16"/>
          <w:szCs w:val="16"/>
        </w:rPr>
        <w:t xml:space="preserve">` </w:t>
      </w:r>
      <w:r w:rsidRPr="00423EBE">
        <w:rPr>
          <w:sz w:val="16"/>
          <w:szCs w:val="16"/>
        </w:rPr>
        <w:t>5</w:t>
      </w:r>
      <w:r w:rsidR="00FA0B39" w:rsidRPr="00423EBE">
        <w:rPr>
          <w:sz w:val="16"/>
          <w:szCs w:val="16"/>
        </w:rPr>
        <w:t>,</w:t>
      </w:r>
      <w:r w:rsidRPr="00423EBE">
        <w:rPr>
          <w:sz w:val="16"/>
          <w:szCs w:val="16"/>
        </w:rPr>
        <w:t>225.00 crore issued Chhattisgarh Road and Infrastructure Development Corporation Limited during December 2020</w:t>
      </w:r>
      <w:r w:rsidR="00CD5F3E" w:rsidRPr="00423EBE">
        <w:rPr>
          <w:sz w:val="16"/>
          <w:szCs w:val="16"/>
        </w:rPr>
        <w:t>, a</w:t>
      </w:r>
      <w:r w:rsidR="00ED1301" w:rsidRPr="00423EBE">
        <w:rPr>
          <w:sz w:val="16"/>
          <w:szCs w:val="16"/>
        </w:rPr>
        <w:t xml:space="preserve">gainst which </w:t>
      </w:r>
      <w:r w:rsidR="00ED1301" w:rsidRPr="00423EBE">
        <w:rPr>
          <w:rFonts w:ascii="Rupee Foradian" w:hAnsi="Rupee Foradian"/>
          <w:sz w:val="16"/>
          <w:szCs w:val="16"/>
        </w:rPr>
        <w:t xml:space="preserve">` </w:t>
      </w:r>
      <w:r w:rsidR="00ED1301" w:rsidRPr="00423EBE">
        <w:rPr>
          <w:sz w:val="16"/>
          <w:szCs w:val="16"/>
        </w:rPr>
        <w:t>749.78 crore of Loan is availed during the year</w:t>
      </w:r>
      <w:r w:rsidR="008C43F3" w:rsidRPr="00423EBE">
        <w:rPr>
          <w:sz w:val="16"/>
          <w:szCs w:val="16"/>
        </w:rPr>
        <w:t>.</w:t>
      </w:r>
    </w:p>
  </w:footnote>
  <w:footnote w:id="11">
    <w:p w14:paraId="45566EC3" w14:textId="77777777" w:rsidR="007578AE" w:rsidRPr="00423EBE" w:rsidRDefault="007578AE" w:rsidP="007578AE">
      <w:pPr>
        <w:pStyle w:val="FootnoteText"/>
        <w:rPr>
          <w:sz w:val="16"/>
          <w:szCs w:val="16"/>
          <w:lang w:val="en-IN"/>
        </w:rPr>
      </w:pPr>
      <w:r w:rsidRPr="00423EBE">
        <w:rPr>
          <w:rStyle w:val="FootnoteReference"/>
          <w:sz w:val="16"/>
          <w:szCs w:val="16"/>
        </w:rPr>
        <w:footnoteRef/>
      </w:r>
      <w:r w:rsidRPr="00423EBE">
        <w:rPr>
          <w:sz w:val="16"/>
          <w:szCs w:val="16"/>
        </w:rPr>
        <w:t xml:space="preserve"> Decreased by </w:t>
      </w:r>
      <w:r w:rsidR="004D1CE1" w:rsidRPr="00423EBE">
        <w:rPr>
          <w:rFonts w:ascii="Rupee Foradian" w:hAnsi="Rupee Foradian"/>
          <w:sz w:val="16"/>
          <w:szCs w:val="16"/>
        </w:rPr>
        <w:t>`</w:t>
      </w:r>
      <w:r w:rsidR="004D1CE1" w:rsidRPr="00423EBE">
        <w:rPr>
          <w:sz w:val="16"/>
          <w:szCs w:val="16"/>
        </w:rPr>
        <w:t xml:space="preserve"> </w:t>
      </w:r>
      <w:r w:rsidR="00060F0E" w:rsidRPr="00423EBE">
        <w:rPr>
          <w:sz w:val="16"/>
          <w:szCs w:val="16"/>
        </w:rPr>
        <w:t>1.43</w:t>
      </w:r>
      <w:r w:rsidRPr="00423EBE">
        <w:rPr>
          <w:sz w:val="16"/>
          <w:szCs w:val="16"/>
        </w:rPr>
        <w:t xml:space="preserve"> crore due to correction in depiction on the basis of actual figure received from the Guarantee Institution</w:t>
      </w:r>
    </w:p>
  </w:footnote>
  <w:footnote w:id="12">
    <w:p w14:paraId="31C443A2" w14:textId="6C0ADDE1" w:rsidR="00354168" w:rsidRPr="00423EBE" w:rsidRDefault="009861B7">
      <w:pPr>
        <w:pStyle w:val="FootnoteText"/>
        <w:rPr>
          <w:sz w:val="16"/>
          <w:szCs w:val="16"/>
        </w:rPr>
      </w:pPr>
      <w:r w:rsidRPr="00423EBE">
        <w:rPr>
          <w:rStyle w:val="FootnoteReference"/>
          <w:sz w:val="16"/>
          <w:szCs w:val="16"/>
        </w:rPr>
        <w:footnoteRef/>
      </w:r>
      <w:r w:rsidRPr="00423EBE">
        <w:rPr>
          <w:sz w:val="16"/>
          <w:szCs w:val="16"/>
        </w:rPr>
        <w:t xml:space="preserve"> Fresh loan of </w:t>
      </w:r>
      <w:r w:rsidRPr="00423EBE">
        <w:rPr>
          <w:rFonts w:ascii="Rupee Foradian" w:hAnsi="Rupee Foradian"/>
          <w:sz w:val="16"/>
          <w:szCs w:val="16"/>
        </w:rPr>
        <w:t>`</w:t>
      </w:r>
      <w:r w:rsidRPr="00423EBE">
        <w:rPr>
          <w:sz w:val="16"/>
          <w:szCs w:val="16"/>
        </w:rPr>
        <w:t xml:space="preserve"> 749.78 crore was drawn against old existing guarantees during the year.</w:t>
      </w:r>
    </w:p>
  </w:footnote>
  <w:footnote w:id="13">
    <w:p w14:paraId="77642E35" w14:textId="2936244F" w:rsidR="00A514FB" w:rsidRPr="00423EBE" w:rsidRDefault="00A514FB" w:rsidP="0017231C">
      <w:pPr>
        <w:pStyle w:val="FootnoteText"/>
        <w:ind w:left="180" w:hanging="180"/>
        <w:jc w:val="both"/>
        <w:rPr>
          <w:sz w:val="16"/>
          <w:szCs w:val="16"/>
        </w:rPr>
      </w:pPr>
      <w:r w:rsidRPr="00423EBE">
        <w:rPr>
          <w:rStyle w:val="FootnoteReference"/>
          <w:sz w:val="16"/>
          <w:szCs w:val="16"/>
        </w:rPr>
        <w:footnoteRef/>
      </w:r>
      <w:r w:rsidRPr="00423EBE">
        <w:rPr>
          <w:sz w:val="16"/>
          <w:szCs w:val="16"/>
        </w:rPr>
        <w:t xml:space="preserve"> As per the Budget documents, the Maximum Amount Guaranteed </w:t>
      </w:r>
      <w:r w:rsidR="000E3756" w:rsidRPr="00423EBE">
        <w:rPr>
          <w:sz w:val="16"/>
          <w:szCs w:val="16"/>
        </w:rPr>
        <w:t xml:space="preserve">is </w:t>
      </w:r>
      <w:r w:rsidR="000E3756" w:rsidRPr="00423EBE">
        <w:rPr>
          <w:rFonts w:ascii="Rupee Foradian" w:hAnsi="Rupee Foradian"/>
          <w:sz w:val="16"/>
          <w:szCs w:val="16"/>
        </w:rPr>
        <w:t>`</w:t>
      </w:r>
      <w:r w:rsidRPr="00423EBE">
        <w:rPr>
          <w:rFonts w:ascii="Rupee Foradian" w:hAnsi="Rupee Foradian"/>
          <w:sz w:val="16"/>
          <w:szCs w:val="16"/>
        </w:rPr>
        <w:t xml:space="preserve"> </w:t>
      </w:r>
      <w:r w:rsidR="000F2352" w:rsidRPr="00423EBE">
        <w:rPr>
          <w:sz w:val="16"/>
          <w:szCs w:val="16"/>
        </w:rPr>
        <w:t>30</w:t>
      </w:r>
      <w:r w:rsidR="00BA0060" w:rsidRPr="00423EBE">
        <w:rPr>
          <w:sz w:val="16"/>
          <w:szCs w:val="16"/>
        </w:rPr>
        <w:t>,</w:t>
      </w:r>
      <w:r w:rsidR="000F2352" w:rsidRPr="00423EBE">
        <w:rPr>
          <w:sz w:val="16"/>
          <w:szCs w:val="16"/>
        </w:rPr>
        <w:t>383.88 crore</w:t>
      </w:r>
      <w:r w:rsidRPr="00423EBE">
        <w:rPr>
          <w:sz w:val="16"/>
          <w:szCs w:val="16"/>
        </w:rPr>
        <w:t xml:space="preserve"> and as per the Finance accounts it is </w:t>
      </w:r>
      <w:r w:rsidR="00BA0060" w:rsidRPr="00423EBE">
        <w:rPr>
          <w:rFonts w:ascii="Rupee Foradian" w:hAnsi="Rupee Foradian"/>
          <w:sz w:val="16"/>
          <w:szCs w:val="16"/>
        </w:rPr>
        <w:t xml:space="preserve">` </w:t>
      </w:r>
      <w:r w:rsidR="000F2352" w:rsidRPr="00423EBE">
        <w:rPr>
          <w:sz w:val="16"/>
          <w:szCs w:val="16"/>
        </w:rPr>
        <w:t xml:space="preserve">31,662.88 crore. </w:t>
      </w:r>
      <w:r w:rsidRPr="00423EBE">
        <w:rPr>
          <w:sz w:val="16"/>
          <w:szCs w:val="16"/>
        </w:rPr>
        <w:t xml:space="preserve">The </w:t>
      </w:r>
      <w:r w:rsidR="000F2352" w:rsidRPr="00423EBE">
        <w:rPr>
          <w:sz w:val="16"/>
          <w:szCs w:val="16"/>
        </w:rPr>
        <w:t>reasons</w:t>
      </w:r>
      <w:r w:rsidR="00BA0060" w:rsidRPr="00423EBE">
        <w:rPr>
          <w:sz w:val="16"/>
          <w:szCs w:val="16"/>
        </w:rPr>
        <w:t xml:space="preserve"> for difference have</w:t>
      </w:r>
      <w:r w:rsidRPr="00423EBE">
        <w:rPr>
          <w:sz w:val="16"/>
          <w:szCs w:val="16"/>
        </w:rPr>
        <w:t xml:space="preserve"> been shown in the explanatory Notes to Statement No 20.</w:t>
      </w:r>
    </w:p>
  </w:footnote>
  <w:footnote w:id="14">
    <w:p w14:paraId="0B9ADC76" w14:textId="109F5A10" w:rsidR="00D5022C" w:rsidRPr="00423EBE" w:rsidRDefault="00D5022C">
      <w:pPr>
        <w:pStyle w:val="FootnoteText"/>
        <w:rPr>
          <w:sz w:val="16"/>
          <w:szCs w:val="16"/>
        </w:rPr>
      </w:pPr>
      <w:r w:rsidRPr="00423EBE">
        <w:rPr>
          <w:rStyle w:val="FootnoteReference"/>
          <w:sz w:val="16"/>
          <w:szCs w:val="16"/>
        </w:rPr>
        <w:footnoteRef/>
      </w:r>
      <w:r w:rsidRPr="00423EBE">
        <w:rPr>
          <w:sz w:val="16"/>
          <w:szCs w:val="16"/>
        </w:rPr>
        <w:t xml:space="preserve"> Decreased by </w:t>
      </w:r>
      <w:r w:rsidRPr="00423EBE">
        <w:rPr>
          <w:rFonts w:ascii="Rupee Foradian" w:hAnsi="Rupee Foradian"/>
          <w:sz w:val="16"/>
          <w:szCs w:val="16"/>
        </w:rPr>
        <w:t>`</w:t>
      </w:r>
      <w:r w:rsidRPr="00423EBE">
        <w:rPr>
          <w:sz w:val="16"/>
          <w:szCs w:val="16"/>
        </w:rPr>
        <w:t xml:space="preserve"> 65.18 crore due to correction in depiction on the basis of actual figure received from the Guarantee Institution</w:t>
      </w:r>
      <w:r w:rsidR="00FA0B39" w:rsidRPr="00423EBE">
        <w:rPr>
          <w:sz w:val="16"/>
          <w:szCs w:val="16"/>
        </w:rPr>
        <w:t>.</w:t>
      </w:r>
    </w:p>
    <w:p w14:paraId="04559905" w14:textId="77777777" w:rsidR="00FA0B39" w:rsidRDefault="00FA0B39">
      <w:pPr>
        <w:pStyle w:val="FootnoteText"/>
        <w:rPr>
          <w:sz w:val="16"/>
          <w:szCs w:val="16"/>
        </w:rPr>
      </w:pPr>
    </w:p>
    <w:p w14:paraId="2B48B8AC" w14:textId="77777777" w:rsidR="00FA0B39" w:rsidRDefault="00FA0B39">
      <w:pPr>
        <w:pStyle w:val="FootnoteText"/>
        <w:rPr>
          <w:sz w:val="16"/>
          <w:szCs w:val="16"/>
        </w:rPr>
      </w:pPr>
    </w:p>
    <w:p w14:paraId="11AED65F" w14:textId="77777777" w:rsidR="00AD640D" w:rsidRDefault="00AD640D">
      <w:pPr>
        <w:pStyle w:val="FootnoteText"/>
        <w:rPr>
          <w:sz w:val="16"/>
          <w:szCs w:val="16"/>
        </w:rPr>
      </w:pPr>
    </w:p>
    <w:p w14:paraId="27F73825" w14:textId="77777777" w:rsidR="00FA0B39" w:rsidRDefault="00FA0B39">
      <w:pPr>
        <w:pStyle w:val="FootnoteText"/>
        <w:rPr>
          <w:sz w:val="16"/>
          <w:szCs w:val="16"/>
        </w:rPr>
      </w:pPr>
    </w:p>
    <w:p w14:paraId="56DE7FDB" w14:textId="77777777" w:rsidR="00FA0B39" w:rsidRPr="00D5022C" w:rsidRDefault="00FA0B39">
      <w:pPr>
        <w:pStyle w:val="FootnoteText"/>
        <w:rPr>
          <w:lang w:val="en-I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3604237"/>
      <w:docPartObj>
        <w:docPartGallery w:val="Page Numbers (Top of Page)"/>
        <w:docPartUnique/>
      </w:docPartObj>
    </w:sdtPr>
    <w:sdtEndPr>
      <w:rPr>
        <w:rFonts w:ascii="Times New Roman" w:hAnsi="Times New Roman" w:cs="Times New Roman"/>
        <w:noProof/>
        <w:sz w:val="24"/>
        <w:szCs w:val="24"/>
      </w:rPr>
    </w:sdtEndPr>
    <w:sdtContent>
      <w:p w14:paraId="0E283B73" w14:textId="3CF49105" w:rsidR="00AD640D" w:rsidRPr="00AD640D" w:rsidRDefault="00AD640D">
        <w:pPr>
          <w:pStyle w:val="Header"/>
          <w:jc w:val="center"/>
          <w:rPr>
            <w:rFonts w:ascii="Times New Roman" w:hAnsi="Times New Roman" w:cs="Times New Roman"/>
            <w:sz w:val="24"/>
            <w:szCs w:val="24"/>
          </w:rPr>
        </w:pPr>
        <w:r w:rsidRPr="00AD640D">
          <w:rPr>
            <w:rFonts w:ascii="Times New Roman" w:hAnsi="Times New Roman" w:cs="Times New Roman"/>
            <w:sz w:val="24"/>
            <w:szCs w:val="24"/>
          </w:rPr>
          <w:fldChar w:fldCharType="begin"/>
        </w:r>
        <w:r w:rsidRPr="00AD640D">
          <w:rPr>
            <w:rFonts w:ascii="Times New Roman" w:hAnsi="Times New Roman" w:cs="Times New Roman"/>
            <w:sz w:val="24"/>
            <w:szCs w:val="24"/>
          </w:rPr>
          <w:instrText xml:space="preserve"> PAGE   \* MERGEFORMAT </w:instrText>
        </w:r>
        <w:r w:rsidRPr="00AD640D">
          <w:rPr>
            <w:rFonts w:ascii="Times New Roman" w:hAnsi="Times New Roman" w:cs="Times New Roman"/>
            <w:sz w:val="24"/>
            <w:szCs w:val="24"/>
          </w:rPr>
          <w:fldChar w:fldCharType="separate"/>
        </w:r>
        <w:r w:rsidR="000E3756">
          <w:rPr>
            <w:rFonts w:ascii="Times New Roman" w:hAnsi="Times New Roman" w:cs="Times New Roman"/>
            <w:noProof/>
            <w:sz w:val="24"/>
            <w:szCs w:val="24"/>
          </w:rPr>
          <w:t>45</w:t>
        </w:r>
        <w:r w:rsidRPr="00AD640D">
          <w:rPr>
            <w:rFonts w:ascii="Times New Roman" w:hAnsi="Times New Roman" w:cs="Times New Roman"/>
            <w:noProof/>
            <w:sz w:val="24"/>
            <w:szCs w:val="24"/>
          </w:rPr>
          <w:fldChar w:fldCharType="end"/>
        </w:r>
      </w:p>
    </w:sdtContent>
  </w:sdt>
  <w:p w14:paraId="744E7A55" w14:textId="77777777" w:rsidR="00D44665" w:rsidRDefault="00D446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A6104E"/>
    <w:multiLevelType w:val="hybridMultilevel"/>
    <w:tmpl w:val="8306FC2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069723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4665"/>
    <w:rsid w:val="000046F7"/>
    <w:rsid w:val="00011519"/>
    <w:rsid w:val="00014CB4"/>
    <w:rsid w:val="00021024"/>
    <w:rsid w:val="00021F53"/>
    <w:rsid w:val="00023CAA"/>
    <w:rsid w:val="00025803"/>
    <w:rsid w:val="000464C0"/>
    <w:rsid w:val="000474AD"/>
    <w:rsid w:val="0005462A"/>
    <w:rsid w:val="00060F0E"/>
    <w:rsid w:val="00062173"/>
    <w:rsid w:val="0006597F"/>
    <w:rsid w:val="00084074"/>
    <w:rsid w:val="00085B73"/>
    <w:rsid w:val="000862EE"/>
    <w:rsid w:val="000A2B7E"/>
    <w:rsid w:val="000A5B08"/>
    <w:rsid w:val="000A7315"/>
    <w:rsid w:val="000B6D34"/>
    <w:rsid w:val="000C3B44"/>
    <w:rsid w:val="000C58E5"/>
    <w:rsid w:val="000C6659"/>
    <w:rsid w:val="000C6844"/>
    <w:rsid w:val="000E2850"/>
    <w:rsid w:val="000E3756"/>
    <w:rsid w:val="000E3876"/>
    <w:rsid w:val="000E74F1"/>
    <w:rsid w:val="000F2352"/>
    <w:rsid w:val="00106FD0"/>
    <w:rsid w:val="00107E34"/>
    <w:rsid w:val="00111221"/>
    <w:rsid w:val="001126DF"/>
    <w:rsid w:val="00120EC6"/>
    <w:rsid w:val="00121FF7"/>
    <w:rsid w:val="00125049"/>
    <w:rsid w:val="00130322"/>
    <w:rsid w:val="00136D59"/>
    <w:rsid w:val="00156859"/>
    <w:rsid w:val="0015723E"/>
    <w:rsid w:val="00163858"/>
    <w:rsid w:val="00164277"/>
    <w:rsid w:val="00171012"/>
    <w:rsid w:val="0017231C"/>
    <w:rsid w:val="00182DDA"/>
    <w:rsid w:val="001869BE"/>
    <w:rsid w:val="00193734"/>
    <w:rsid w:val="00195BD3"/>
    <w:rsid w:val="00196183"/>
    <w:rsid w:val="001A34AD"/>
    <w:rsid w:val="001A6060"/>
    <w:rsid w:val="001B058D"/>
    <w:rsid w:val="001B6C06"/>
    <w:rsid w:val="001C0171"/>
    <w:rsid w:val="001C45C2"/>
    <w:rsid w:val="001C7A4F"/>
    <w:rsid w:val="00201849"/>
    <w:rsid w:val="00201BD3"/>
    <w:rsid w:val="00202C3F"/>
    <w:rsid w:val="00203C8A"/>
    <w:rsid w:val="00211A54"/>
    <w:rsid w:val="00224AE6"/>
    <w:rsid w:val="0023078B"/>
    <w:rsid w:val="0023616B"/>
    <w:rsid w:val="00243573"/>
    <w:rsid w:val="00246252"/>
    <w:rsid w:val="0025327A"/>
    <w:rsid w:val="00261A78"/>
    <w:rsid w:val="00271D01"/>
    <w:rsid w:val="00276512"/>
    <w:rsid w:val="00287286"/>
    <w:rsid w:val="00287676"/>
    <w:rsid w:val="00292276"/>
    <w:rsid w:val="002A1E95"/>
    <w:rsid w:val="002A5C49"/>
    <w:rsid w:val="002C0954"/>
    <w:rsid w:val="002C5678"/>
    <w:rsid w:val="002C6597"/>
    <w:rsid w:val="002D28E1"/>
    <w:rsid w:val="002D68FC"/>
    <w:rsid w:val="002F6CD5"/>
    <w:rsid w:val="00301FAF"/>
    <w:rsid w:val="00303D63"/>
    <w:rsid w:val="003044F7"/>
    <w:rsid w:val="00307098"/>
    <w:rsid w:val="00312117"/>
    <w:rsid w:val="003164AE"/>
    <w:rsid w:val="00326520"/>
    <w:rsid w:val="00337FD2"/>
    <w:rsid w:val="00341288"/>
    <w:rsid w:val="003416C8"/>
    <w:rsid w:val="00343D9B"/>
    <w:rsid w:val="00354168"/>
    <w:rsid w:val="00370702"/>
    <w:rsid w:val="00371D09"/>
    <w:rsid w:val="0037421B"/>
    <w:rsid w:val="0037615D"/>
    <w:rsid w:val="00381D35"/>
    <w:rsid w:val="00387D8C"/>
    <w:rsid w:val="00391825"/>
    <w:rsid w:val="003A334E"/>
    <w:rsid w:val="003A6655"/>
    <w:rsid w:val="003B7B49"/>
    <w:rsid w:val="003C46CC"/>
    <w:rsid w:val="003D7758"/>
    <w:rsid w:val="003E01B7"/>
    <w:rsid w:val="003E24E9"/>
    <w:rsid w:val="003F37AF"/>
    <w:rsid w:val="00403F16"/>
    <w:rsid w:val="0041180B"/>
    <w:rsid w:val="00411E2C"/>
    <w:rsid w:val="0041472F"/>
    <w:rsid w:val="00416014"/>
    <w:rsid w:val="004221DE"/>
    <w:rsid w:val="00423EBE"/>
    <w:rsid w:val="00423EFB"/>
    <w:rsid w:val="004246EF"/>
    <w:rsid w:val="0042486E"/>
    <w:rsid w:val="00431DCA"/>
    <w:rsid w:val="00432422"/>
    <w:rsid w:val="004329A2"/>
    <w:rsid w:val="00452AED"/>
    <w:rsid w:val="00453ADE"/>
    <w:rsid w:val="00453C50"/>
    <w:rsid w:val="0046291B"/>
    <w:rsid w:val="004657BB"/>
    <w:rsid w:val="00477C65"/>
    <w:rsid w:val="004843D8"/>
    <w:rsid w:val="00497361"/>
    <w:rsid w:val="004A5082"/>
    <w:rsid w:val="004C5AB8"/>
    <w:rsid w:val="004D0B90"/>
    <w:rsid w:val="004D1CE1"/>
    <w:rsid w:val="004D375D"/>
    <w:rsid w:val="004E1035"/>
    <w:rsid w:val="004E1B5C"/>
    <w:rsid w:val="004E49EB"/>
    <w:rsid w:val="004F51F3"/>
    <w:rsid w:val="00527F71"/>
    <w:rsid w:val="005308A1"/>
    <w:rsid w:val="00536BAA"/>
    <w:rsid w:val="005402A7"/>
    <w:rsid w:val="005450ED"/>
    <w:rsid w:val="0055223A"/>
    <w:rsid w:val="005547A2"/>
    <w:rsid w:val="0055711F"/>
    <w:rsid w:val="00557E5E"/>
    <w:rsid w:val="00560FA3"/>
    <w:rsid w:val="00583D2E"/>
    <w:rsid w:val="00586350"/>
    <w:rsid w:val="00591F54"/>
    <w:rsid w:val="005A0B8A"/>
    <w:rsid w:val="005A2DCB"/>
    <w:rsid w:val="005A7F6B"/>
    <w:rsid w:val="005C0FB5"/>
    <w:rsid w:val="005C3C4B"/>
    <w:rsid w:val="005C5121"/>
    <w:rsid w:val="005D0DFB"/>
    <w:rsid w:val="005E2949"/>
    <w:rsid w:val="005E3A91"/>
    <w:rsid w:val="005F38D0"/>
    <w:rsid w:val="005F4CA4"/>
    <w:rsid w:val="0060056B"/>
    <w:rsid w:val="00606D40"/>
    <w:rsid w:val="00613F63"/>
    <w:rsid w:val="00617815"/>
    <w:rsid w:val="00621D71"/>
    <w:rsid w:val="00621FD0"/>
    <w:rsid w:val="00623A84"/>
    <w:rsid w:val="00627F3B"/>
    <w:rsid w:val="00636298"/>
    <w:rsid w:val="00637654"/>
    <w:rsid w:val="00641A85"/>
    <w:rsid w:val="006448CB"/>
    <w:rsid w:val="00651484"/>
    <w:rsid w:val="00661651"/>
    <w:rsid w:val="006731F2"/>
    <w:rsid w:val="00676A3A"/>
    <w:rsid w:val="0068119A"/>
    <w:rsid w:val="0068192C"/>
    <w:rsid w:val="00682D43"/>
    <w:rsid w:val="006869EA"/>
    <w:rsid w:val="00691F0E"/>
    <w:rsid w:val="00692C46"/>
    <w:rsid w:val="006A021D"/>
    <w:rsid w:val="006A3992"/>
    <w:rsid w:val="006B3C40"/>
    <w:rsid w:val="006B4731"/>
    <w:rsid w:val="006B6986"/>
    <w:rsid w:val="006C1E1A"/>
    <w:rsid w:val="006C1EE8"/>
    <w:rsid w:val="006C34EA"/>
    <w:rsid w:val="006C63B2"/>
    <w:rsid w:val="006E301C"/>
    <w:rsid w:val="006E6ABF"/>
    <w:rsid w:val="00711597"/>
    <w:rsid w:val="00715B2C"/>
    <w:rsid w:val="007211F2"/>
    <w:rsid w:val="007254DF"/>
    <w:rsid w:val="007578AE"/>
    <w:rsid w:val="00767380"/>
    <w:rsid w:val="0077014A"/>
    <w:rsid w:val="007717C6"/>
    <w:rsid w:val="00771F03"/>
    <w:rsid w:val="0077369A"/>
    <w:rsid w:val="007976C8"/>
    <w:rsid w:val="007A3FFA"/>
    <w:rsid w:val="007A4E54"/>
    <w:rsid w:val="007A5312"/>
    <w:rsid w:val="007A5CC2"/>
    <w:rsid w:val="007B0A84"/>
    <w:rsid w:val="007D0EB3"/>
    <w:rsid w:val="007D2FA7"/>
    <w:rsid w:val="007F0AE8"/>
    <w:rsid w:val="007F3789"/>
    <w:rsid w:val="00800EB6"/>
    <w:rsid w:val="0080330A"/>
    <w:rsid w:val="00805D8A"/>
    <w:rsid w:val="008203BE"/>
    <w:rsid w:val="00833626"/>
    <w:rsid w:val="00844924"/>
    <w:rsid w:val="00852549"/>
    <w:rsid w:val="008527D5"/>
    <w:rsid w:val="00852E45"/>
    <w:rsid w:val="008674FD"/>
    <w:rsid w:val="00867E74"/>
    <w:rsid w:val="00871B8A"/>
    <w:rsid w:val="00873CBE"/>
    <w:rsid w:val="008744A0"/>
    <w:rsid w:val="008839CF"/>
    <w:rsid w:val="00890350"/>
    <w:rsid w:val="0089158F"/>
    <w:rsid w:val="00894F61"/>
    <w:rsid w:val="00897A49"/>
    <w:rsid w:val="008B1066"/>
    <w:rsid w:val="008C43F3"/>
    <w:rsid w:val="008D6745"/>
    <w:rsid w:val="008E791E"/>
    <w:rsid w:val="008F5EFC"/>
    <w:rsid w:val="00903812"/>
    <w:rsid w:val="00911F34"/>
    <w:rsid w:val="009266F0"/>
    <w:rsid w:val="00932C29"/>
    <w:rsid w:val="00932DE7"/>
    <w:rsid w:val="009436D8"/>
    <w:rsid w:val="00950FE1"/>
    <w:rsid w:val="00954942"/>
    <w:rsid w:val="009568ED"/>
    <w:rsid w:val="00961EA2"/>
    <w:rsid w:val="009715FB"/>
    <w:rsid w:val="00973D9A"/>
    <w:rsid w:val="00974860"/>
    <w:rsid w:val="00982CB5"/>
    <w:rsid w:val="00983FBB"/>
    <w:rsid w:val="009861B7"/>
    <w:rsid w:val="00994196"/>
    <w:rsid w:val="009A24AA"/>
    <w:rsid w:val="009A4A8B"/>
    <w:rsid w:val="009C325F"/>
    <w:rsid w:val="009D107E"/>
    <w:rsid w:val="009D2C07"/>
    <w:rsid w:val="009D3D0C"/>
    <w:rsid w:val="009E7CC6"/>
    <w:rsid w:val="009F7E7F"/>
    <w:rsid w:val="00A00B7A"/>
    <w:rsid w:val="00A04990"/>
    <w:rsid w:val="00A0712C"/>
    <w:rsid w:val="00A1245B"/>
    <w:rsid w:val="00A150DE"/>
    <w:rsid w:val="00A15709"/>
    <w:rsid w:val="00A20D41"/>
    <w:rsid w:val="00A27F32"/>
    <w:rsid w:val="00A32D00"/>
    <w:rsid w:val="00A44720"/>
    <w:rsid w:val="00A44DD8"/>
    <w:rsid w:val="00A47393"/>
    <w:rsid w:val="00A5095F"/>
    <w:rsid w:val="00A514FB"/>
    <w:rsid w:val="00A51FBD"/>
    <w:rsid w:val="00A52EC2"/>
    <w:rsid w:val="00A66497"/>
    <w:rsid w:val="00A8008A"/>
    <w:rsid w:val="00A939FB"/>
    <w:rsid w:val="00AA097F"/>
    <w:rsid w:val="00AA1FB6"/>
    <w:rsid w:val="00AA298C"/>
    <w:rsid w:val="00AB5F51"/>
    <w:rsid w:val="00AC524A"/>
    <w:rsid w:val="00AD0D46"/>
    <w:rsid w:val="00AD640D"/>
    <w:rsid w:val="00AE0606"/>
    <w:rsid w:val="00AE14B1"/>
    <w:rsid w:val="00AF09E9"/>
    <w:rsid w:val="00AF22DD"/>
    <w:rsid w:val="00B12C55"/>
    <w:rsid w:val="00B12F3B"/>
    <w:rsid w:val="00B13CBF"/>
    <w:rsid w:val="00B22508"/>
    <w:rsid w:val="00B44969"/>
    <w:rsid w:val="00B6244F"/>
    <w:rsid w:val="00B6292F"/>
    <w:rsid w:val="00B73170"/>
    <w:rsid w:val="00B73936"/>
    <w:rsid w:val="00B745E9"/>
    <w:rsid w:val="00B84D8A"/>
    <w:rsid w:val="00B96E2A"/>
    <w:rsid w:val="00BA0060"/>
    <w:rsid w:val="00BA01A8"/>
    <w:rsid w:val="00BA1422"/>
    <w:rsid w:val="00BB1EDA"/>
    <w:rsid w:val="00BB72E5"/>
    <w:rsid w:val="00BC1859"/>
    <w:rsid w:val="00BC1E28"/>
    <w:rsid w:val="00BC4E7B"/>
    <w:rsid w:val="00BD7FD5"/>
    <w:rsid w:val="00BE4CD5"/>
    <w:rsid w:val="00BF6E7C"/>
    <w:rsid w:val="00C15347"/>
    <w:rsid w:val="00C23A7A"/>
    <w:rsid w:val="00C263F0"/>
    <w:rsid w:val="00C26A54"/>
    <w:rsid w:val="00C318CE"/>
    <w:rsid w:val="00C37B02"/>
    <w:rsid w:val="00C37CBB"/>
    <w:rsid w:val="00C44942"/>
    <w:rsid w:val="00C61C99"/>
    <w:rsid w:val="00C6237C"/>
    <w:rsid w:val="00C646DA"/>
    <w:rsid w:val="00C67716"/>
    <w:rsid w:val="00C700E1"/>
    <w:rsid w:val="00C749DF"/>
    <w:rsid w:val="00C75D1B"/>
    <w:rsid w:val="00C80F7F"/>
    <w:rsid w:val="00C81984"/>
    <w:rsid w:val="00C86699"/>
    <w:rsid w:val="00CA1568"/>
    <w:rsid w:val="00CA2B10"/>
    <w:rsid w:val="00CA2E94"/>
    <w:rsid w:val="00CA5DB2"/>
    <w:rsid w:val="00CA73E2"/>
    <w:rsid w:val="00CB5509"/>
    <w:rsid w:val="00CC27F1"/>
    <w:rsid w:val="00CD5F3E"/>
    <w:rsid w:val="00CE5467"/>
    <w:rsid w:val="00CE7A33"/>
    <w:rsid w:val="00CF13C9"/>
    <w:rsid w:val="00CF3D7E"/>
    <w:rsid w:val="00CF65F7"/>
    <w:rsid w:val="00D030B6"/>
    <w:rsid w:val="00D05BF2"/>
    <w:rsid w:val="00D0637A"/>
    <w:rsid w:val="00D069F0"/>
    <w:rsid w:val="00D06EF3"/>
    <w:rsid w:val="00D215B3"/>
    <w:rsid w:val="00D23C25"/>
    <w:rsid w:val="00D25DFC"/>
    <w:rsid w:val="00D314A8"/>
    <w:rsid w:val="00D31898"/>
    <w:rsid w:val="00D34230"/>
    <w:rsid w:val="00D34444"/>
    <w:rsid w:val="00D43950"/>
    <w:rsid w:val="00D44665"/>
    <w:rsid w:val="00D46282"/>
    <w:rsid w:val="00D5022C"/>
    <w:rsid w:val="00D62646"/>
    <w:rsid w:val="00D65010"/>
    <w:rsid w:val="00D70F5A"/>
    <w:rsid w:val="00D762C8"/>
    <w:rsid w:val="00D931B2"/>
    <w:rsid w:val="00DA3900"/>
    <w:rsid w:val="00DA4B0B"/>
    <w:rsid w:val="00DA5ED5"/>
    <w:rsid w:val="00DA75A6"/>
    <w:rsid w:val="00DB112E"/>
    <w:rsid w:val="00DB4BC5"/>
    <w:rsid w:val="00DB51F2"/>
    <w:rsid w:val="00DB698C"/>
    <w:rsid w:val="00DB7CEA"/>
    <w:rsid w:val="00DC5469"/>
    <w:rsid w:val="00DD478D"/>
    <w:rsid w:val="00DE61A1"/>
    <w:rsid w:val="00DF28C1"/>
    <w:rsid w:val="00DF5844"/>
    <w:rsid w:val="00E03383"/>
    <w:rsid w:val="00E04DBF"/>
    <w:rsid w:val="00E16195"/>
    <w:rsid w:val="00E21580"/>
    <w:rsid w:val="00E30A02"/>
    <w:rsid w:val="00E43B5B"/>
    <w:rsid w:val="00E50697"/>
    <w:rsid w:val="00E518D0"/>
    <w:rsid w:val="00E7085E"/>
    <w:rsid w:val="00E72DBC"/>
    <w:rsid w:val="00EA44CB"/>
    <w:rsid w:val="00EA55AC"/>
    <w:rsid w:val="00EB310E"/>
    <w:rsid w:val="00EB35FE"/>
    <w:rsid w:val="00EC5BE3"/>
    <w:rsid w:val="00ED1301"/>
    <w:rsid w:val="00EE0F8B"/>
    <w:rsid w:val="00EE1540"/>
    <w:rsid w:val="00EE521A"/>
    <w:rsid w:val="00EE6E48"/>
    <w:rsid w:val="00EF734A"/>
    <w:rsid w:val="00F0000D"/>
    <w:rsid w:val="00F12093"/>
    <w:rsid w:val="00F2499D"/>
    <w:rsid w:val="00F25DB8"/>
    <w:rsid w:val="00F276C4"/>
    <w:rsid w:val="00F27EFF"/>
    <w:rsid w:val="00F328C1"/>
    <w:rsid w:val="00F40935"/>
    <w:rsid w:val="00F45332"/>
    <w:rsid w:val="00F46302"/>
    <w:rsid w:val="00F5322E"/>
    <w:rsid w:val="00F65B8F"/>
    <w:rsid w:val="00F665C6"/>
    <w:rsid w:val="00F828EB"/>
    <w:rsid w:val="00F837D1"/>
    <w:rsid w:val="00F84336"/>
    <w:rsid w:val="00F90819"/>
    <w:rsid w:val="00F93AF2"/>
    <w:rsid w:val="00FA0B39"/>
    <w:rsid w:val="00FB5711"/>
    <w:rsid w:val="00FC11A7"/>
    <w:rsid w:val="00FC3116"/>
    <w:rsid w:val="00FC3242"/>
    <w:rsid w:val="00FD16D1"/>
    <w:rsid w:val="00FD5D31"/>
    <w:rsid w:val="00FE1949"/>
    <w:rsid w:val="00FE4A40"/>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83E9D"/>
  <w15:docId w15:val="{D7D3E4BB-D681-4C3E-A53E-85A504354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09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46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rsid w:val="00D44665"/>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D44665"/>
    <w:rPr>
      <w:rFonts w:ascii="Times New Roman" w:eastAsia="Times New Roman" w:hAnsi="Times New Roman" w:cs="Times New Roman"/>
      <w:sz w:val="20"/>
      <w:szCs w:val="20"/>
    </w:rPr>
  </w:style>
  <w:style w:type="character" w:styleId="FootnoteReference">
    <w:name w:val="footnote reference"/>
    <w:semiHidden/>
    <w:rsid w:val="00D44665"/>
    <w:rPr>
      <w:vertAlign w:val="superscript"/>
    </w:rPr>
  </w:style>
  <w:style w:type="paragraph" w:styleId="Header">
    <w:name w:val="header"/>
    <w:basedOn w:val="Normal"/>
    <w:link w:val="HeaderChar"/>
    <w:uiPriority w:val="99"/>
    <w:unhideWhenUsed/>
    <w:rsid w:val="00D446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4665"/>
  </w:style>
  <w:style w:type="paragraph" w:styleId="Footer">
    <w:name w:val="footer"/>
    <w:basedOn w:val="Normal"/>
    <w:link w:val="FooterChar"/>
    <w:uiPriority w:val="99"/>
    <w:unhideWhenUsed/>
    <w:rsid w:val="00D446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4665"/>
  </w:style>
  <w:style w:type="paragraph" w:styleId="BalloonText">
    <w:name w:val="Balloon Text"/>
    <w:basedOn w:val="Normal"/>
    <w:link w:val="BalloonTextChar"/>
    <w:uiPriority w:val="99"/>
    <w:semiHidden/>
    <w:unhideWhenUsed/>
    <w:rsid w:val="003E24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24E9"/>
    <w:rPr>
      <w:rFonts w:ascii="Segoe UI" w:hAnsi="Segoe UI" w:cs="Segoe UI"/>
      <w:sz w:val="18"/>
      <w:szCs w:val="18"/>
    </w:rPr>
  </w:style>
  <w:style w:type="paragraph" w:styleId="ListParagraph">
    <w:name w:val="List Paragraph"/>
    <w:basedOn w:val="Normal"/>
    <w:uiPriority w:val="34"/>
    <w:qFormat/>
    <w:rsid w:val="00DE61A1"/>
    <w:pPr>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06F65-F249-431A-9C89-B3358122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1</Pages>
  <Words>231</Words>
  <Characters>1319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State Accounts Chhattisgarh ID 9</cp:lastModifiedBy>
  <cp:revision>359</cp:revision>
  <cp:lastPrinted>2024-11-11T08:02:00Z</cp:lastPrinted>
  <dcterms:created xsi:type="dcterms:W3CDTF">2019-12-09T11:37:00Z</dcterms:created>
  <dcterms:modified xsi:type="dcterms:W3CDTF">2024-11-12T09:09:00Z</dcterms:modified>
</cp:coreProperties>
</file>